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E6" w:rsidRDefault="00D319E6">
      <w:pPr>
        <w:pStyle w:val="Heading3"/>
        <w:rPr>
          <w:smallCaps/>
        </w:rPr>
      </w:pPr>
      <w:r>
        <w:rPr>
          <w:smallCaps/>
        </w:rPr>
        <w:t>Focused Proficiency Observation</w:t>
      </w:r>
    </w:p>
    <w:p w:rsidR="00D319E6" w:rsidRDefault="00D319E6">
      <w:pPr>
        <w:tabs>
          <w:tab w:val="left" w:pos="1080"/>
        </w:tabs>
        <w:rPr>
          <w:sz w:val="20"/>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C35FA2">
        <w:trPr>
          <w:jc w:val="center"/>
        </w:trPr>
        <w:tc>
          <w:tcPr>
            <w:tcW w:w="5508" w:type="dxa"/>
          </w:tcPr>
          <w:p w:rsidR="00D319E6" w:rsidRDefault="00D319E6" w:rsidP="00C35FA2">
            <w:pPr>
              <w:jc w:val="right"/>
              <w:rPr>
                <w:b/>
                <w:smallCaps/>
                <w:sz w:val="28"/>
              </w:rPr>
            </w:pPr>
            <w:r>
              <w:rPr>
                <w:b/>
                <w:smallCaps/>
                <w:sz w:val="28"/>
              </w:rPr>
              <w:t>Apprentice Teacher:</w:t>
            </w:r>
          </w:p>
        </w:tc>
        <w:tc>
          <w:tcPr>
            <w:tcW w:w="5508" w:type="dxa"/>
          </w:tcPr>
          <w:p w:rsidR="008237F3" w:rsidRPr="00C10092" w:rsidRDefault="00416A68" w:rsidP="009E655F">
            <w:pPr>
              <w:rPr>
                <w:b/>
                <w:smallCaps/>
                <w:sz w:val="28"/>
              </w:rPr>
            </w:pPr>
            <w:r>
              <w:rPr>
                <w:b/>
                <w:smallCaps/>
                <w:sz w:val="28"/>
              </w:rPr>
              <w:t>Heather McN</w:t>
            </w:r>
            <w:r w:rsidR="008237F3">
              <w:rPr>
                <w:b/>
                <w:smallCaps/>
                <w:sz w:val="28"/>
              </w:rPr>
              <w:t>eill</w:t>
            </w:r>
          </w:p>
        </w:tc>
      </w:tr>
      <w:tr w:rsidR="00C35FA2">
        <w:trPr>
          <w:jc w:val="center"/>
        </w:trPr>
        <w:tc>
          <w:tcPr>
            <w:tcW w:w="5508" w:type="dxa"/>
          </w:tcPr>
          <w:p w:rsidR="00C35FA2" w:rsidRDefault="00C35FA2" w:rsidP="00C35FA2">
            <w:pPr>
              <w:jc w:val="right"/>
              <w:rPr>
                <w:b/>
                <w:smallCaps/>
                <w:sz w:val="28"/>
              </w:rPr>
            </w:pPr>
            <w:r>
              <w:rPr>
                <w:b/>
                <w:smallCaps/>
                <w:sz w:val="28"/>
              </w:rPr>
              <w:t>Observer:</w:t>
            </w:r>
          </w:p>
        </w:tc>
        <w:tc>
          <w:tcPr>
            <w:tcW w:w="5508" w:type="dxa"/>
          </w:tcPr>
          <w:p w:rsidR="00C35FA2" w:rsidRPr="00C10092" w:rsidRDefault="009E655F" w:rsidP="009E655F">
            <w:pPr>
              <w:rPr>
                <w:b/>
                <w:smallCaps/>
                <w:sz w:val="28"/>
              </w:rPr>
            </w:pPr>
            <w:proofErr w:type="spellStart"/>
            <w:r>
              <w:rPr>
                <w:b/>
                <w:smallCaps/>
                <w:sz w:val="28"/>
              </w:rPr>
              <w:t>Yasemin</w:t>
            </w:r>
            <w:proofErr w:type="spellEnd"/>
            <w:r>
              <w:rPr>
                <w:b/>
                <w:smallCaps/>
                <w:sz w:val="28"/>
              </w:rPr>
              <w:t xml:space="preserve"> </w:t>
            </w:r>
            <w:proofErr w:type="spellStart"/>
            <w:r>
              <w:rPr>
                <w:b/>
                <w:smallCaps/>
                <w:sz w:val="28"/>
              </w:rPr>
              <w:t>Sert</w:t>
            </w:r>
            <w:proofErr w:type="spellEnd"/>
          </w:p>
        </w:tc>
      </w:tr>
      <w:tr w:rsidR="00C35FA2">
        <w:trPr>
          <w:cantSplit/>
          <w:jc w:val="center"/>
        </w:trPr>
        <w:tc>
          <w:tcPr>
            <w:tcW w:w="5508" w:type="dxa"/>
          </w:tcPr>
          <w:p w:rsidR="00C35FA2" w:rsidRPr="005538FF" w:rsidRDefault="00C35FA2" w:rsidP="00C35FA2">
            <w:pPr>
              <w:jc w:val="right"/>
              <w:rPr>
                <w:b/>
                <w:smallCaps/>
                <w:sz w:val="28"/>
              </w:rPr>
            </w:pPr>
            <w:r w:rsidRPr="005538FF">
              <w:rPr>
                <w:b/>
                <w:smallCaps/>
                <w:sz w:val="28"/>
              </w:rPr>
              <w:t>Focus of Observation:</w:t>
            </w:r>
          </w:p>
        </w:tc>
        <w:tc>
          <w:tcPr>
            <w:tcW w:w="5508" w:type="dxa"/>
            <w:vAlign w:val="center"/>
          </w:tcPr>
          <w:p w:rsidR="00C35FA2" w:rsidRPr="005538FF" w:rsidRDefault="00C35FA2" w:rsidP="00721184">
            <w:pPr>
              <w:rPr>
                <w:b/>
                <w:smallCaps/>
                <w:sz w:val="28"/>
              </w:rPr>
            </w:pPr>
            <w:r>
              <w:rPr>
                <w:b/>
                <w:smallCaps/>
                <w:sz w:val="28"/>
              </w:rPr>
              <w:t>Classroom Environment</w:t>
            </w:r>
          </w:p>
        </w:tc>
      </w:tr>
      <w:tr w:rsidR="00C35FA2">
        <w:trPr>
          <w:cantSplit/>
          <w:trHeight w:hRule="exact" w:val="400"/>
          <w:jc w:val="center"/>
        </w:trPr>
        <w:tc>
          <w:tcPr>
            <w:tcW w:w="5508" w:type="dxa"/>
          </w:tcPr>
          <w:p w:rsidR="00C35FA2" w:rsidRDefault="00C35FA2">
            <w:pPr>
              <w:jc w:val="right"/>
              <w:rPr>
                <w:b/>
                <w:smallCaps/>
                <w:sz w:val="28"/>
              </w:rPr>
            </w:pPr>
            <w:r>
              <w:rPr>
                <w:b/>
                <w:smallCaps/>
                <w:sz w:val="28"/>
              </w:rPr>
              <w:t>Date of the Observation:</w:t>
            </w:r>
          </w:p>
        </w:tc>
        <w:tc>
          <w:tcPr>
            <w:tcW w:w="5508" w:type="dxa"/>
          </w:tcPr>
          <w:p w:rsidR="00C35FA2" w:rsidRDefault="00C777EE" w:rsidP="00E469C1">
            <w:pPr>
              <w:rPr>
                <w:b/>
                <w:smallCaps/>
                <w:sz w:val="28"/>
              </w:rPr>
            </w:pPr>
            <w:r>
              <w:rPr>
                <w:b/>
                <w:smallCaps/>
                <w:sz w:val="28"/>
              </w:rPr>
              <w:t xml:space="preserve">Week of </w:t>
            </w:r>
            <w:r w:rsidR="00C06780">
              <w:rPr>
                <w:b/>
                <w:smallCaps/>
                <w:sz w:val="28"/>
              </w:rPr>
              <w:t>February 1</w:t>
            </w:r>
            <w:r w:rsidR="00915D65">
              <w:rPr>
                <w:b/>
                <w:smallCaps/>
                <w:sz w:val="28"/>
              </w:rPr>
              <w:t>2</w:t>
            </w:r>
            <w:r w:rsidR="00C06780">
              <w:rPr>
                <w:b/>
                <w:smallCaps/>
                <w:sz w:val="28"/>
              </w:rPr>
              <w:t>, 2013</w:t>
            </w:r>
          </w:p>
        </w:tc>
      </w:tr>
      <w:tr w:rsidR="00C35FA2">
        <w:trPr>
          <w:cantSplit/>
          <w:trHeight w:hRule="exact" w:val="400"/>
          <w:jc w:val="center"/>
        </w:trPr>
        <w:tc>
          <w:tcPr>
            <w:tcW w:w="5508" w:type="dxa"/>
          </w:tcPr>
          <w:p w:rsidR="00C35FA2" w:rsidRDefault="00C35FA2">
            <w:pPr>
              <w:pStyle w:val="Heading2"/>
              <w:jc w:val="right"/>
              <w:rPr>
                <w:sz w:val="24"/>
              </w:rPr>
            </w:pPr>
            <w:r>
              <w:rPr>
                <w:sz w:val="24"/>
              </w:rPr>
              <w:t>Subject/Grade Level/Class Period:</w:t>
            </w:r>
          </w:p>
        </w:tc>
        <w:tc>
          <w:tcPr>
            <w:tcW w:w="5508" w:type="dxa"/>
          </w:tcPr>
          <w:p w:rsidR="00C35FA2" w:rsidRPr="00C10092" w:rsidRDefault="00915D65" w:rsidP="009E655F">
            <w:pPr>
              <w:pStyle w:val="Heading2"/>
              <w:jc w:val="left"/>
              <w:rPr>
                <w:sz w:val="28"/>
              </w:rPr>
            </w:pPr>
            <w:r>
              <w:rPr>
                <w:sz w:val="28"/>
              </w:rPr>
              <w:t xml:space="preserve">Geometry </w:t>
            </w:r>
            <w:proofErr w:type="spellStart"/>
            <w:r>
              <w:rPr>
                <w:sz w:val="28"/>
              </w:rPr>
              <w:t>Reg</w:t>
            </w:r>
            <w:proofErr w:type="spellEnd"/>
            <w:r w:rsidR="009E655F">
              <w:rPr>
                <w:sz w:val="28"/>
              </w:rPr>
              <w:t>/</w:t>
            </w:r>
            <w:r>
              <w:rPr>
                <w:sz w:val="28"/>
              </w:rPr>
              <w:t>10</w:t>
            </w:r>
            <w:r w:rsidRPr="00915D65">
              <w:rPr>
                <w:sz w:val="28"/>
                <w:vertAlign w:val="superscript"/>
              </w:rPr>
              <w:t>th</w:t>
            </w:r>
            <w:r>
              <w:rPr>
                <w:sz w:val="28"/>
              </w:rPr>
              <w:t>/6</w:t>
            </w:r>
            <w:r w:rsidRPr="00915D65">
              <w:rPr>
                <w:sz w:val="28"/>
                <w:vertAlign w:val="superscript"/>
              </w:rPr>
              <w:t>th</w:t>
            </w:r>
            <w:r>
              <w:rPr>
                <w:sz w:val="28"/>
              </w:rPr>
              <w:t xml:space="preserve"> </w:t>
            </w:r>
          </w:p>
        </w:tc>
      </w:tr>
      <w:tr w:rsidR="00C35FA2">
        <w:trPr>
          <w:cantSplit/>
          <w:jc w:val="center"/>
        </w:trPr>
        <w:tc>
          <w:tcPr>
            <w:tcW w:w="11016" w:type="dxa"/>
            <w:gridSpan w:val="2"/>
          </w:tcPr>
          <w:p w:rsidR="00C35FA2" w:rsidRDefault="00C35FA2" w:rsidP="00C35FA2">
            <w:pPr>
              <w:pStyle w:val="Heading2"/>
            </w:pPr>
            <w:r>
              <w:t>Record of the Observation Below</w:t>
            </w:r>
          </w:p>
        </w:tc>
      </w:tr>
      <w:tr w:rsidR="00C35FA2">
        <w:trPr>
          <w:cantSplit/>
          <w:jc w:val="center"/>
        </w:trPr>
        <w:tc>
          <w:tcPr>
            <w:tcW w:w="11016" w:type="dxa"/>
            <w:gridSpan w:val="2"/>
          </w:tcPr>
          <w:p w:rsidR="00C35FA2" w:rsidRPr="00512E2E" w:rsidRDefault="00C35FA2">
            <w:pPr>
              <w:rPr>
                <w:szCs w:val="24"/>
              </w:rPr>
            </w:pPr>
          </w:p>
          <w:p w:rsidR="00C35FA2" w:rsidRPr="00512E2E" w:rsidRDefault="00C35FA2">
            <w:pPr>
              <w:rPr>
                <w:b/>
                <w:szCs w:val="24"/>
              </w:rPr>
            </w:pPr>
            <w:r w:rsidRPr="00512E2E">
              <w:rPr>
                <w:b/>
                <w:szCs w:val="24"/>
              </w:rPr>
              <w:t>How does the Apprentice Teacher manage student behavior and create rapport with and among students in an environment of respect?</w:t>
            </w:r>
          </w:p>
          <w:p w:rsidR="00C35FA2" w:rsidRPr="00512E2E" w:rsidRDefault="0076346B">
            <w:pPr>
              <w:rPr>
                <w:szCs w:val="24"/>
              </w:rPr>
            </w:pPr>
            <w:r>
              <w:rPr>
                <w:szCs w:val="24"/>
              </w:rPr>
              <w:t>Ms. McN</w:t>
            </w:r>
            <w:r w:rsidR="00416A68">
              <w:rPr>
                <w:szCs w:val="24"/>
              </w:rPr>
              <w:t xml:space="preserve">eill </w:t>
            </w:r>
            <w:r w:rsidR="009341AB">
              <w:rPr>
                <w:szCs w:val="24"/>
              </w:rPr>
              <w:t xml:space="preserve">used terms like “please”, “thank you for helping me to clarify” as well as “I appreciate” to build rapport and respect. She called students by their name. </w:t>
            </w:r>
          </w:p>
          <w:p w:rsidR="00C35FA2" w:rsidRDefault="00C35FA2">
            <w:pPr>
              <w:rPr>
                <w:szCs w:val="24"/>
              </w:rPr>
            </w:pPr>
          </w:p>
          <w:p w:rsidR="002264F1" w:rsidRPr="00512E2E" w:rsidRDefault="002264F1">
            <w:pPr>
              <w:rPr>
                <w:szCs w:val="24"/>
              </w:rPr>
            </w:pPr>
          </w:p>
        </w:tc>
      </w:tr>
      <w:tr w:rsidR="00C35FA2">
        <w:trPr>
          <w:cantSplit/>
          <w:jc w:val="center"/>
        </w:trPr>
        <w:tc>
          <w:tcPr>
            <w:tcW w:w="11016" w:type="dxa"/>
            <w:gridSpan w:val="2"/>
          </w:tcPr>
          <w:p w:rsidR="00727574" w:rsidRDefault="00727574" w:rsidP="00C35FA2">
            <w:pPr>
              <w:rPr>
                <w:b/>
                <w:szCs w:val="24"/>
              </w:rPr>
            </w:pPr>
          </w:p>
          <w:p w:rsidR="00C35FA2" w:rsidRPr="00512E2E" w:rsidRDefault="00C35FA2" w:rsidP="00C35FA2">
            <w:pPr>
              <w:rPr>
                <w:b/>
                <w:szCs w:val="24"/>
              </w:rPr>
            </w:pPr>
            <w:r w:rsidRPr="00512E2E">
              <w:rPr>
                <w:b/>
                <w:szCs w:val="24"/>
              </w:rPr>
              <w:t>How does the Apprentice Teacher effectively and safely use physical space to enhance learning for all students (For Science Apprentice Teachers specifically address lab safety)?</w:t>
            </w:r>
          </w:p>
          <w:p w:rsidR="00C35FA2" w:rsidRPr="00512E2E" w:rsidRDefault="0076346B" w:rsidP="00C35FA2">
            <w:pPr>
              <w:rPr>
                <w:szCs w:val="24"/>
              </w:rPr>
            </w:pPr>
            <w:r>
              <w:rPr>
                <w:szCs w:val="24"/>
              </w:rPr>
              <w:t>Ms. McNeill</w:t>
            </w:r>
            <w:r w:rsidR="009341AB">
              <w:rPr>
                <w:szCs w:val="24"/>
              </w:rPr>
              <w:t xml:space="preserve"> adjusts overhead to try to assist students with reading. </w:t>
            </w:r>
          </w:p>
          <w:p w:rsidR="00C35FA2" w:rsidRPr="00512E2E" w:rsidRDefault="00C35FA2">
            <w:pPr>
              <w:rPr>
                <w:szCs w:val="24"/>
              </w:rPr>
            </w:pPr>
          </w:p>
          <w:p w:rsidR="00C35FA2" w:rsidRPr="00512E2E" w:rsidRDefault="00C35FA2">
            <w:pPr>
              <w:rPr>
                <w:szCs w:val="24"/>
              </w:rPr>
            </w:pPr>
          </w:p>
        </w:tc>
      </w:tr>
      <w:tr w:rsidR="00C35FA2">
        <w:trPr>
          <w:cantSplit/>
          <w:jc w:val="center"/>
        </w:trPr>
        <w:tc>
          <w:tcPr>
            <w:tcW w:w="11016" w:type="dxa"/>
            <w:gridSpan w:val="2"/>
          </w:tcPr>
          <w:p w:rsidR="00C35FA2" w:rsidRPr="00512E2E" w:rsidRDefault="00C35FA2" w:rsidP="00C35FA2">
            <w:pPr>
              <w:rPr>
                <w:szCs w:val="24"/>
              </w:rPr>
            </w:pPr>
          </w:p>
          <w:p w:rsidR="00C35FA2" w:rsidRPr="00512E2E" w:rsidRDefault="00C35FA2" w:rsidP="00C35FA2">
            <w:pPr>
              <w:rPr>
                <w:b/>
                <w:szCs w:val="24"/>
              </w:rPr>
            </w:pPr>
            <w:r w:rsidRPr="00512E2E">
              <w:rPr>
                <w:b/>
                <w:szCs w:val="24"/>
              </w:rPr>
              <w:t>How does the Apprentice Teacher manage classroom procedures to maximize time for instruction?</w:t>
            </w:r>
          </w:p>
          <w:p w:rsidR="002264F1" w:rsidRDefault="0076346B" w:rsidP="002264F1">
            <w:pPr>
              <w:rPr>
                <w:szCs w:val="24"/>
              </w:rPr>
            </w:pPr>
            <w:r>
              <w:rPr>
                <w:szCs w:val="24"/>
              </w:rPr>
              <w:t>Ms. McNeill</w:t>
            </w:r>
            <w:r w:rsidR="009341AB">
              <w:rPr>
                <w:szCs w:val="24"/>
              </w:rPr>
              <w:t xml:space="preserve"> had clear directions for </w:t>
            </w:r>
            <w:r w:rsidR="00DC0266">
              <w:rPr>
                <w:szCs w:val="24"/>
              </w:rPr>
              <w:t xml:space="preserve">the </w:t>
            </w:r>
            <w:r w:rsidR="009341AB">
              <w:rPr>
                <w:szCs w:val="24"/>
              </w:rPr>
              <w:t xml:space="preserve">students in the activity. </w:t>
            </w:r>
            <w:r w:rsidR="002264F1">
              <w:rPr>
                <w:szCs w:val="24"/>
              </w:rPr>
              <w:t>She asked students’ attention by saying “I do not see your eyes”.</w:t>
            </w:r>
          </w:p>
          <w:p w:rsidR="00C35FA2" w:rsidRPr="00512E2E" w:rsidRDefault="00C35FA2" w:rsidP="00C35FA2">
            <w:pPr>
              <w:rPr>
                <w:szCs w:val="24"/>
              </w:rPr>
            </w:pPr>
          </w:p>
          <w:p w:rsidR="00C35FA2" w:rsidRPr="00512E2E" w:rsidRDefault="00C35FA2">
            <w:pPr>
              <w:rPr>
                <w:szCs w:val="24"/>
              </w:rPr>
            </w:pPr>
          </w:p>
        </w:tc>
      </w:tr>
      <w:tr w:rsidR="00C35FA2">
        <w:trPr>
          <w:cantSplit/>
          <w:jc w:val="center"/>
        </w:trPr>
        <w:tc>
          <w:tcPr>
            <w:tcW w:w="11016" w:type="dxa"/>
            <w:gridSpan w:val="2"/>
          </w:tcPr>
          <w:p w:rsidR="00C35FA2" w:rsidRPr="00512E2E" w:rsidRDefault="00C35FA2" w:rsidP="00C35FA2">
            <w:pPr>
              <w:rPr>
                <w:szCs w:val="24"/>
              </w:rPr>
            </w:pPr>
          </w:p>
          <w:p w:rsidR="00C35FA2" w:rsidRPr="00512E2E" w:rsidRDefault="00C35FA2" w:rsidP="00C35FA2">
            <w:pPr>
              <w:rPr>
                <w:b/>
                <w:szCs w:val="24"/>
              </w:rPr>
            </w:pPr>
            <w:r w:rsidRPr="00512E2E">
              <w:rPr>
                <w:b/>
                <w:szCs w:val="24"/>
              </w:rPr>
              <w:t>How does the Apprentice Teacher establish classroom standards that foster a culture of learning for all students?</w:t>
            </w:r>
          </w:p>
          <w:p w:rsidR="00C35FA2" w:rsidRPr="00512E2E" w:rsidRDefault="0076346B" w:rsidP="00C35FA2">
            <w:pPr>
              <w:rPr>
                <w:szCs w:val="24"/>
              </w:rPr>
            </w:pPr>
            <w:r>
              <w:rPr>
                <w:szCs w:val="24"/>
              </w:rPr>
              <w:t xml:space="preserve">Ms. McNeill </w:t>
            </w:r>
            <w:r w:rsidR="00DC0266">
              <w:rPr>
                <w:szCs w:val="24"/>
              </w:rPr>
              <w:t>created a culture for learning by asking students to s</w:t>
            </w:r>
            <w:r w:rsidR="002264F1">
              <w:rPr>
                <w:szCs w:val="24"/>
              </w:rPr>
              <w:t>how their boards during the activity.</w:t>
            </w:r>
            <w:r w:rsidR="00DC0266">
              <w:rPr>
                <w:szCs w:val="24"/>
              </w:rPr>
              <w:t xml:space="preserve"> In this way, she assessed student</w:t>
            </w:r>
            <w:r w:rsidR="002264F1">
              <w:rPr>
                <w:szCs w:val="24"/>
              </w:rPr>
              <w:t>s’</w:t>
            </w:r>
            <w:r w:rsidR="00DC0266">
              <w:rPr>
                <w:szCs w:val="24"/>
              </w:rPr>
              <w:t xml:space="preserve"> understanding</w:t>
            </w:r>
            <w:r w:rsidR="002264F1">
              <w:rPr>
                <w:szCs w:val="24"/>
              </w:rPr>
              <w:t xml:space="preserve"> during instruction</w:t>
            </w:r>
            <w:r w:rsidR="00DC0266">
              <w:rPr>
                <w:szCs w:val="24"/>
              </w:rPr>
              <w:t xml:space="preserve"> and gave feedback immediately. With foldable activity, </w:t>
            </w:r>
            <w:r>
              <w:rPr>
                <w:szCs w:val="24"/>
              </w:rPr>
              <w:t>Ms. McNeill</w:t>
            </w:r>
            <w:r w:rsidR="00DC0266">
              <w:rPr>
                <w:szCs w:val="24"/>
              </w:rPr>
              <w:t xml:space="preserve"> encouraged students to write and organize their ideas, which they could refer in their future learning.  The students were asked to use different ter</w:t>
            </w:r>
            <w:r w:rsidR="00647596">
              <w:rPr>
                <w:szCs w:val="24"/>
              </w:rPr>
              <w:t xml:space="preserve">m instead of “translate”, which was good for students’ long-term memory. </w:t>
            </w:r>
            <w:r>
              <w:rPr>
                <w:szCs w:val="24"/>
              </w:rPr>
              <w:t>Ms. McNeill</w:t>
            </w:r>
            <w:r w:rsidR="00647596">
              <w:rPr>
                <w:szCs w:val="24"/>
              </w:rPr>
              <w:t xml:space="preserve"> created a safe environment about correcting errors by saying “wrong answers are good to learn”. </w:t>
            </w:r>
          </w:p>
          <w:p w:rsidR="00C35FA2" w:rsidRPr="00512E2E" w:rsidRDefault="00C35FA2" w:rsidP="00C35FA2">
            <w:pPr>
              <w:rPr>
                <w:szCs w:val="24"/>
              </w:rPr>
            </w:pPr>
          </w:p>
          <w:p w:rsidR="00C35FA2" w:rsidRPr="00512E2E" w:rsidRDefault="00C35FA2">
            <w:pPr>
              <w:rPr>
                <w:szCs w:val="24"/>
              </w:rPr>
            </w:pPr>
          </w:p>
        </w:tc>
      </w:tr>
      <w:tr w:rsidR="00C35FA2" w:rsidRPr="005F48D9">
        <w:trPr>
          <w:cantSplit/>
          <w:trHeight w:val="2520"/>
          <w:jc w:val="center"/>
        </w:trPr>
        <w:tc>
          <w:tcPr>
            <w:tcW w:w="11016" w:type="dxa"/>
            <w:gridSpan w:val="2"/>
            <w:tcBorders>
              <w:bottom w:val="single" w:sz="4" w:space="0" w:color="auto"/>
            </w:tcBorders>
          </w:tcPr>
          <w:p w:rsidR="00C35FA2" w:rsidRPr="00512E2E" w:rsidRDefault="00C35FA2" w:rsidP="00C35FA2">
            <w:pPr>
              <w:rPr>
                <w:smallCaps/>
                <w:szCs w:val="24"/>
              </w:rPr>
            </w:pPr>
            <w:r w:rsidRPr="00512E2E">
              <w:rPr>
                <w:smallCaps/>
                <w:szCs w:val="24"/>
              </w:rPr>
              <w:lastRenderedPageBreak/>
              <w:t>Comments for Debriefing:</w:t>
            </w:r>
          </w:p>
          <w:p w:rsidR="00C35FA2" w:rsidRPr="001A557A" w:rsidRDefault="00DC0266" w:rsidP="00C35FA2">
            <w:pPr>
              <w:rPr>
                <w:szCs w:val="24"/>
              </w:rPr>
            </w:pPr>
            <w:r>
              <w:rPr>
                <w:szCs w:val="24"/>
              </w:rPr>
              <w:t>Great job emphasi</w:t>
            </w:r>
            <w:r w:rsidR="001A557A">
              <w:rPr>
                <w:szCs w:val="24"/>
              </w:rPr>
              <w:t>zi</w:t>
            </w:r>
            <w:r>
              <w:rPr>
                <w:szCs w:val="24"/>
              </w:rPr>
              <w:t>ng</w:t>
            </w:r>
            <w:r w:rsidR="00647596">
              <w:rPr>
                <w:szCs w:val="24"/>
              </w:rPr>
              <w:t xml:space="preserve"> on</w:t>
            </w:r>
            <w:r>
              <w:rPr>
                <w:szCs w:val="24"/>
              </w:rPr>
              <w:t xml:space="preserve"> </w:t>
            </w:r>
            <w:r w:rsidR="00647596" w:rsidRPr="001A557A">
              <w:rPr>
                <w:szCs w:val="24"/>
              </w:rPr>
              <w:t>taking</w:t>
            </w:r>
            <w:r w:rsidRPr="001A557A">
              <w:rPr>
                <w:szCs w:val="24"/>
              </w:rPr>
              <w:t xml:space="preserve"> one student error </w:t>
            </w:r>
            <w:r w:rsidR="00647596" w:rsidRPr="001A557A">
              <w:rPr>
                <w:szCs w:val="24"/>
              </w:rPr>
              <w:t>and discussing about it.</w:t>
            </w:r>
          </w:p>
          <w:p w:rsidR="00C35FA2" w:rsidRPr="001A557A" w:rsidRDefault="00C35FA2" w:rsidP="00C35FA2">
            <w:pPr>
              <w:rPr>
                <w:szCs w:val="24"/>
              </w:rPr>
            </w:pPr>
          </w:p>
          <w:p w:rsidR="00C35FA2" w:rsidRPr="001A557A" w:rsidRDefault="00C35FA2" w:rsidP="00C35FA2">
            <w:pPr>
              <w:rPr>
                <w:szCs w:val="24"/>
              </w:rPr>
            </w:pPr>
          </w:p>
          <w:p w:rsidR="00C35FA2" w:rsidRPr="001A557A" w:rsidRDefault="00C35FA2" w:rsidP="00C35FA2">
            <w:pPr>
              <w:rPr>
                <w:szCs w:val="24"/>
              </w:rPr>
            </w:pPr>
          </w:p>
          <w:p w:rsidR="00C35FA2" w:rsidRPr="001A557A" w:rsidRDefault="00C35FA2" w:rsidP="00C35FA2">
            <w:pPr>
              <w:rPr>
                <w:szCs w:val="24"/>
              </w:rPr>
            </w:pPr>
          </w:p>
          <w:p w:rsidR="00C35FA2" w:rsidRPr="001A557A" w:rsidRDefault="00C35FA2" w:rsidP="00C35FA2">
            <w:pPr>
              <w:rPr>
                <w:smallCaps/>
                <w:szCs w:val="24"/>
              </w:rPr>
            </w:pPr>
            <w:r w:rsidRPr="001A557A">
              <w:rPr>
                <w:smallCaps/>
                <w:szCs w:val="24"/>
              </w:rPr>
              <w:t>Classroom Management Tip (Try This!):</w:t>
            </w:r>
          </w:p>
          <w:p w:rsidR="00C35FA2" w:rsidRPr="001A557A" w:rsidRDefault="00647596" w:rsidP="00C35FA2">
            <w:pPr>
              <w:rPr>
                <w:szCs w:val="24"/>
              </w:rPr>
            </w:pPr>
            <w:r w:rsidRPr="001A557A">
              <w:rPr>
                <w:szCs w:val="24"/>
              </w:rPr>
              <w:t>Writing</w:t>
            </w:r>
            <w:r w:rsidR="009341AB" w:rsidRPr="001A557A">
              <w:rPr>
                <w:szCs w:val="24"/>
              </w:rPr>
              <w:t xml:space="preserve"> the directions </w:t>
            </w:r>
            <w:r w:rsidRPr="001A557A">
              <w:rPr>
                <w:szCs w:val="24"/>
              </w:rPr>
              <w:t xml:space="preserve">for the students is helpful for </w:t>
            </w:r>
            <w:r w:rsidR="001A557A" w:rsidRPr="001A557A">
              <w:rPr>
                <w:szCs w:val="24"/>
              </w:rPr>
              <w:t>students</w:t>
            </w:r>
            <w:r w:rsidRPr="001A557A">
              <w:rPr>
                <w:szCs w:val="24"/>
              </w:rPr>
              <w:t xml:space="preserve"> to track</w:t>
            </w:r>
            <w:r w:rsidR="001A557A">
              <w:rPr>
                <w:szCs w:val="24"/>
              </w:rPr>
              <w:t>.</w:t>
            </w:r>
          </w:p>
          <w:p w:rsidR="00C35FA2" w:rsidRPr="00512E2E" w:rsidRDefault="00647596" w:rsidP="00C35FA2">
            <w:pPr>
              <w:rPr>
                <w:szCs w:val="24"/>
              </w:rPr>
            </w:pPr>
            <w:r w:rsidRPr="001A557A">
              <w:rPr>
                <w:szCs w:val="24"/>
              </w:rPr>
              <w:t>Make sure there is no student off-task.</w:t>
            </w:r>
            <w:r>
              <w:rPr>
                <w:szCs w:val="24"/>
              </w:rPr>
              <w:t xml:space="preserve"> </w:t>
            </w:r>
          </w:p>
          <w:p w:rsidR="00C35FA2" w:rsidRPr="00512E2E" w:rsidRDefault="00C35FA2" w:rsidP="00C35FA2">
            <w:pPr>
              <w:rPr>
                <w:szCs w:val="24"/>
              </w:rPr>
            </w:pPr>
          </w:p>
          <w:p w:rsidR="00C35FA2" w:rsidRPr="00512E2E" w:rsidRDefault="00C35FA2" w:rsidP="00C35FA2">
            <w:pPr>
              <w:rPr>
                <w:smallCaps/>
                <w:szCs w:val="24"/>
              </w:rPr>
            </w:pPr>
          </w:p>
          <w:p w:rsidR="00C35FA2" w:rsidRPr="00512E2E" w:rsidRDefault="00C35FA2" w:rsidP="00C35FA2">
            <w:pPr>
              <w:rPr>
                <w:szCs w:val="24"/>
              </w:rPr>
            </w:pPr>
          </w:p>
          <w:p w:rsidR="00C35FA2" w:rsidRPr="00512E2E" w:rsidRDefault="00C35FA2" w:rsidP="00C35FA2">
            <w:pPr>
              <w:rPr>
                <w:szCs w:val="24"/>
              </w:rPr>
            </w:pPr>
          </w:p>
        </w:tc>
      </w:tr>
    </w:tbl>
    <w:p w:rsidR="00C35FA2" w:rsidRPr="002D6B61" w:rsidRDefault="00C35FA2" w:rsidP="00C35FA2">
      <w:pPr>
        <w:jc w:val="center"/>
        <w:rPr>
          <w:b/>
          <w:sz w:val="10"/>
          <w:szCs w:val="10"/>
        </w:rPr>
      </w:pPr>
    </w:p>
    <w:p w:rsidR="00C35FA2" w:rsidRDefault="00C35FA2"/>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rsidP="007E317E">
      <w:pPr>
        <w:pStyle w:val="Heading3"/>
        <w:rPr>
          <w:smallCaps/>
        </w:rPr>
      </w:pPr>
      <w:r>
        <w:rPr>
          <w:smallCaps/>
        </w:rPr>
        <w:lastRenderedPageBreak/>
        <w:t>Focused Proficiency Observation</w:t>
      </w:r>
    </w:p>
    <w:p w:rsidR="007E317E" w:rsidRDefault="007E317E" w:rsidP="007E317E">
      <w:pPr>
        <w:tabs>
          <w:tab w:val="left" w:pos="1080"/>
        </w:tabs>
        <w:rPr>
          <w:sz w:val="20"/>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7E317E" w:rsidTr="008018DE">
        <w:trPr>
          <w:jc w:val="center"/>
        </w:trPr>
        <w:tc>
          <w:tcPr>
            <w:tcW w:w="5508" w:type="dxa"/>
          </w:tcPr>
          <w:p w:rsidR="007E317E" w:rsidRDefault="007E317E" w:rsidP="008018DE">
            <w:pPr>
              <w:jc w:val="right"/>
              <w:rPr>
                <w:b/>
                <w:smallCaps/>
                <w:sz w:val="28"/>
              </w:rPr>
            </w:pPr>
            <w:r>
              <w:rPr>
                <w:b/>
                <w:smallCaps/>
                <w:sz w:val="28"/>
              </w:rPr>
              <w:t>Apprentice Teacher:</w:t>
            </w:r>
          </w:p>
        </w:tc>
        <w:tc>
          <w:tcPr>
            <w:tcW w:w="5508" w:type="dxa"/>
          </w:tcPr>
          <w:p w:rsidR="007E317E" w:rsidRPr="00FD56E3" w:rsidRDefault="007E317E" w:rsidP="008018DE">
            <w:pPr>
              <w:rPr>
                <w:b/>
                <w:smallCaps/>
                <w:sz w:val="28"/>
              </w:rPr>
            </w:pPr>
            <w:r>
              <w:rPr>
                <w:b/>
                <w:smallCaps/>
                <w:sz w:val="28"/>
              </w:rPr>
              <w:t>Heather McNeill</w:t>
            </w:r>
          </w:p>
        </w:tc>
      </w:tr>
      <w:tr w:rsidR="007E317E" w:rsidTr="008018DE">
        <w:trPr>
          <w:jc w:val="center"/>
        </w:trPr>
        <w:tc>
          <w:tcPr>
            <w:tcW w:w="5508" w:type="dxa"/>
          </w:tcPr>
          <w:p w:rsidR="007E317E" w:rsidRDefault="007E317E" w:rsidP="008018DE">
            <w:pPr>
              <w:jc w:val="right"/>
              <w:rPr>
                <w:b/>
                <w:smallCaps/>
                <w:sz w:val="28"/>
              </w:rPr>
            </w:pPr>
            <w:r>
              <w:rPr>
                <w:b/>
                <w:smallCaps/>
                <w:sz w:val="28"/>
              </w:rPr>
              <w:t>Observer:</w:t>
            </w:r>
          </w:p>
        </w:tc>
        <w:tc>
          <w:tcPr>
            <w:tcW w:w="5508" w:type="dxa"/>
          </w:tcPr>
          <w:p w:rsidR="007E317E" w:rsidRPr="00FD56E3" w:rsidRDefault="007E317E" w:rsidP="008018DE">
            <w:pPr>
              <w:rPr>
                <w:b/>
                <w:smallCaps/>
                <w:sz w:val="28"/>
              </w:rPr>
            </w:pPr>
            <w:proofErr w:type="spellStart"/>
            <w:r>
              <w:rPr>
                <w:b/>
                <w:smallCaps/>
                <w:sz w:val="28"/>
              </w:rPr>
              <w:t>Yasemin</w:t>
            </w:r>
            <w:proofErr w:type="spellEnd"/>
            <w:r>
              <w:rPr>
                <w:b/>
                <w:smallCaps/>
                <w:sz w:val="28"/>
              </w:rPr>
              <w:t xml:space="preserve"> </w:t>
            </w:r>
            <w:proofErr w:type="spellStart"/>
            <w:r>
              <w:rPr>
                <w:b/>
                <w:smallCaps/>
                <w:sz w:val="28"/>
              </w:rPr>
              <w:t>Sert</w:t>
            </w:r>
            <w:proofErr w:type="spellEnd"/>
          </w:p>
        </w:tc>
      </w:tr>
      <w:tr w:rsidR="007E317E" w:rsidTr="008018DE">
        <w:trPr>
          <w:cantSplit/>
          <w:jc w:val="center"/>
        </w:trPr>
        <w:tc>
          <w:tcPr>
            <w:tcW w:w="5508" w:type="dxa"/>
          </w:tcPr>
          <w:p w:rsidR="007E317E" w:rsidRPr="005538FF" w:rsidRDefault="007E317E" w:rsidP="008018DE">
            <w:pPr>
              <w:jc w:val="right"/>
              <w:rPr>
                <w:b/>
                <w:smallCaps/>
                <w:sz w:val="28"/>
              </w:rPr>
            </w:pPr>
            <w:r w:rsidRPr="005538FF">
              <w:rPr>
                <w:b/>
                <w:smallCaps/>
                <w:sz w:val="28"/>
              </w:rPr>
              <w:t>Focus of Observation:</w:t>
            </w:r>
          </w:p>
        </w:tc>
        <w:tc>
          <w:tcPr>
            <w:tcW w:w="5508" w:type="dxa"/>
            <w:vAlign w:val="center"/>
          </w:tcPr>
          <w:p w:rsidR="007E317E" w:rsidRPr="005538FF" w:rsidRDefault="007E317E" w:rsidP="008018DE">
            <w:pPr>
              <w:rPr>
                <w:b/>
                <w:smallCaps/>
                <w:sz w:val="28"/>
              </w:rPr>
            </w:pPr>
            <w:r>
              <w:rPr>
                <w:b/>
                <w:smallCaps/>
                <w:sz w:val="28"/>
              </w:rPr>
              <w:t>Teaching Preparation</w:t>
            </w:r>
          </w:p>
        </w:tc>
      </w:tr>
      <w:tr w:rsidR="007E317E" w:rsidTr="008018DE">
        <w:trPr>
          <w:cantSplit/>
          <w:trHeight w:hRule="exact" w:val="400"/>
          <w:jc w:val="center"/>
        </w:trPr>
        <w:tc>
          <w:tcPr>
            <w:tcW w:w="5508" w:type="dxa"/>
          </w:tcPr>
          <w:p w:rsidR="007E317E" w:rsidRDefault="007E317E" w:rsidP="008018DE">
            <w:pPr>
              <w:jc w:val="right"/>
              <w:rPr>
                <w:b/>
                <w:smallCaps/>
                <w:sz w:val="28"/>
              </w:rPr>
            </w:pPr>
            <w:r>
              <w:rPr>
                <w:b/>
                <w:smallCaps/>
                <w:sz w:val="28"/>
              </w:rPr>
              <w:t>Date of the Observation:</w:t>
            </w:r>
          </w:p>
        </w:tc>
        <w:tc>
          <w:tcPr>
            <w:tcW w:w="5508" w:type="dxa"/>
          </w:tcPr>
          <w:p w:rsidR="007E317E" w:rsidRDefault="007E317E" w:rsidP="008018DE">
            <w:pPr>
              <w:rPr>
                <w:b/>
                <w:smallCaps/>
                <w:sz w:val="28"/>
              </w:rPr>
            </w:pPr>
            <w:r>
              <w:rPr>
                <w:b/>
                <w:smallCaps/>
                <w:sz w:val="28"/>
              </w:rPr>
              <w:t>Week of February 19, 2013</w:t>
            </w:r>
          </w:p>
        </w:tc>
      </w:tr>
      <w:tr w:rsidR="007E317E" w:rsidTr="008018DE">
        <w:trPr>
          <w:cantSplit/>
          <w:trHeight w:hRule="exact" w:val="400"/>
          <w:jc w:val="center"/>
        </w:trPr>
        <w:tc>
          <w:tcPr>
            <w:tcW w:w="5508" w:type="dxa"/>
          </w:tcPr>
          <w:p w:rsidR="007E317E" w:rsidRDefault="007E317E" w:rsidP="008018DE">
            <w:pPr>
              <w:pStyle w:val="Heading2"/>
              <w:jc w:val="right"/>
              <w:rPr>
                <w:sz w:val="24"/>
              </w:rPr>
            </w:pPr>
            <w:r>
              <w:rPr>
                <w:sz w:val="24"/>
              </w:rPr>
              <w:t>Subject/Grade Level/Class Period:</w:t>
            </w:r>
          </w:p>
        </w:tc>
        <w:tc>
          <w:tcPr>
            <w:tcW w:w="5508" w:type="dxa"/>
          </w:tcPr>
          <w:p w:rsidR="007E317E" w:rsidRPr="00FD56E3" w:rsidRDefault="007E317E" w:rsidP="008018DE">
            <w:pPr>
              <w:pStyle w:val="Heading2"/>
              <w:jc w:val="left"/>
              <w:rPr>
                <w:sz w:val="28"/>
              </w:rPr>
            </w:pPr>
            <w:r>
              <w:rPr>
                <w:sz w:val="28"/>
              </w:rPr>
              <w:t>Geometry honors/10</w:t>
            </w:r>
            <w:r w:rsidRPr="00B33504">
              <w:rPr>
                <w:sz w:val="28"/>
                <w:vertAlign w:val="superscript"/>
              </w:rPr>
              <w:t>th</w:t>
            </w:r>
            <w:r>
              <w:rPr>
                <w:sz w:val="28"/>
              </w:rPr>
              <w:t xml:space="preserve"> /5</w:t>
            </w:r>
            <w:r w:rsidRPr="009F6A2B">
              <w:rPr>
                <w:sz w:val="28"/>
                <w:vertAlign w:val="superscript"/>
              </w:rPr>
              <w:t>th</w:t>
            </w:r>
            <w:r>
              <w:rPr>
                <w:sz w:val="28"/>
              </w:rPr>
              <w:t xml:space="preserve"> </w:t>
            </w:r>
          </w:p>
        </w:tc>
      </w:tr>
      <w:tr w:rsidR="007E317E" w:rsidTr="008018DE">
        <w:trPr>
          <w:cantSplit/>
          <w:jc w:val="center"/>
        </w:trPr>
        <w:tc>
          <w:tcPr>
            <w:tcW w:w="11016" w:type="dxa"/>
            <w:gridSpan w:val="2"/>
          </w:tcPr>
          <w:p w:rsidR="007E317E" w:rsidRDefault="007E317E" w:rsidP="008018DE">
            <w:pPr>
              <w:pStyle w:val="Heading2"/>
            </w:pPr>
            <w:r>
              <w:t>Record of the Observation Below</w:t>
            </w:r>
          </w:p>
        </w:tc>
      </w:tr>
      <w:tr w:rsidR="007E317E" w:rsidTr="008018DE">
        <w:trPr>
          <w:cantSplit/>
          <w:jc w:val="center"/>
        </w:trPr>
        <w:tc>
          <w:tcPr>
            <w:tcW w:w="11016" w:type="dxa"/>
            <w:gridSpan w:val="2"/>
          </w:tcPr>
          <w:p w:rsidR="007E317E" w:rsidRDefault="007E317E" w:rsidP="008018DE"/>
          <w:p w:rsidR="007E317E" w:rsidRPr="00056FBD" w:rsidRDefault="007E317E" w:rsidP="008018DE">
            <w:pPr>
              <w:rPr>
                <w:b/>
                <w:sz w:val="20"/>
              </w:rPr>
            </w:pPr>
            <w:r w:rsidRPr="00056FBD">
              <w:rPr>
                <w:b/>
                <w:sz w:val="20"/>
              </w:rPr>
              <w:t xml:space="preserve">How does the Apprentice Teacher </w:t>
            </w:r>
            <w:r>
              <w:rPr>
                <w:b/>
                <w:sz w:val="20"/>
              </w:rPr>
              <w:t>use subject knowledge to design activities that promote interest, participation, and learning for all students</w:t>
            </w:r>
            <w:r w:rsidRPr="00056FBD">
              <w:rPr>
                <w:b/>
                <w:sz w:val="20"/>
              </w:rPr>
              <w:t>?</w:t>
            </w:r>
          </w:p>
          <w:p w:rsidR="007E317E" w:rsidRDefault="007E317E" w:rsidP="008018DE">
            <w:pPr>
              <w:rPr>
                <w:sz w:val="20"/>
              </w:rPr>
            </w:pPr>
          </w:p>
          <w:p w:rsidR="007E317E" w:rsidRPr="00191755" w:rsidRDefault="007E317E" w:rsidP="008018DE">
            <w:pPr>
              <w:rPr>
                <w:sz w:val="20"/>
              </w:rPr>
            </w:pPr>
            <w:r>
              <w:rPr>
                <w:sz w:val="20"/>
              </w:rPr>
              <w:t xml:space="preserve">Ms. McNeill focused on the definition of circle in the beginning of the review, which helped students think conceptually. </w:t>
            </w:r>
          </w:p>
          <w:p w:rsidR="007E317E" w:rsidRDefault="007E317E" w:rsidP="008018DE"/>
        </w:tc>
      </w:tr>
      <w:tr w:rsidR="007E317E" w:rsidTr="008018DE">
        <w:trPr>
          <w:cantSplit/>
          <w:jc w:val="center"/>
        </w:trPr>
        <w:tc>
          <w:tcPr>
            <w:tcW w:w="11016" w:type="dxa"/>
            <w:gridSpan w:val="2"/>
          </w:tcPr>
          <w:p w:rsidR="007E317E" w:rsidRDefault="007E317E" w:rsidP="008018DE">
            <w:pPr>
              <w:rPr>
                <w:b/>
                <w:sz w:val="20"/>
              </w:rPr>
            </w:pPr>
          </w:p>
          <w:p w:rsidR="007E317E" w:rsidRPr="00056FBD" w:rsidRDefault="007E317E" w:rsidP="008018DE">
            <w:pPr>
              <w:rPr>
                <w:b/>
                <w:sz w:val="20"/>
              </w:rPr>
            </w:pPr>
            <w:r w:rsidRPr="00056FBD">
              <w:rPr>
                <w:b/>
                <w:sz w:val="20"/>
              </w:rPr>
              <w:t xml:space="preserve">How does the Apprentice Teacher </w:t>
            </w:r>
            <w:r>
              <w:rPr>
                <w:b/>
                <w:sz w:val="20"/>
              </w:rPr>
              <w:t>demonstrate an awareness of and make use of materials, resources, technology, and equipment</w:t>
            </w:r>
            <w:r w:rsidRPr="00056FBD">
              <w:rPr>
                <w:b/>
                <w:sz w:val="20"/>
              </w:rPr>
              <w:t>?</w:t>
            </w:r>
          </w:p>
          <w:p w:rsidR="007E317E" w:rsidRDefault="007E317E" w:rsidP="008018DE">
            <w:pPr>
              <w:rPr>
                <w:sz w:val="20"/>
              </w:rPr>
            </w:pPr>
          </w:p>
          <w:p w:rsidR="007E317E" w:rsidRPr="00056FBD" w:rsidRDefault="007E317E" w:rsidP="008018DE">
            <w:pPr>
              <w:rPr>
                <w:sz w:val="20"/>
              </w:rPr>
            </w:pPr>
            <w:r>
              <w:rPr>
                <w:sz w:val="20"/>
              </w:rPr>
              <w:t xml:space="preserve">Ms. McNeill used the projector to show the answers/solutions to the students. She was not able to use smart board because it was broken.  </w:t>
            </w:r>
          </w:p>
          <w:p w:rsidR="007E317E" w:rsidRDefault="007E317E" w:rsidP="008018DE"/>
        </w:tc>
      </w:tr>
      <w:tr w:rsidR="007E317E" w:rsidTr="008018DE">
        <w:trPr>
          <w:cantSplit/>
          <w:jc w:val="center"/>
        </w:trPr>
        <w:tc>
          <w:tcPr>
            <w:tcW w:w="11016" w:type="dxa"/>
            <w:gridSpan w:val="2"/>
          </w:tcPr>
          <w:p w:rsidR="007E317E" w:rsidRPr="00056FBD" w:rsidRDefault="007E317E" w:rsidP="008018DE">
            <w:pPr>
              <w:rPr>
                <w:sz w:val="20"/>
              </w:rPr>
            </w:pPr>
          </w:p>
          <w:p w:rsidR="007E317E" w:rsidRPr="00056FBD" w:rsidRDefault="007E317E" w:rsidP="008018DE">
            <w:pPr>
              <w:rPr>
                <w:b/>
                <w:sz w:val="20"/>
              </w:rPr>
            </w:pPr>
            <w:r w:rsidRPr="00056FBD">
              <w:rPr>
                <w:b/>
                <w:sz w:val="20"/>
              </w:rPr>
              <w:t xml:space="preserve">How does the Apprentice Teacher </w:t>
            </w:r>
            <w:r>
              <w:rPr>
                <w:b/>
                <w:sz w:val="20"/>
              </w:rPr>
              <w:t>prepare subject specific activities to assess learning of all students?</w:t>
            </w:r>
          </w:p>
          <w:p w:rsidR="007E317E" w:rsidRDefault="007E317E" w:rsidP="008018DE">
            <w:pPr>
              <w:rPr>
                <w:sz w:val="20"/>
              </w:rPr>
            </w:pPr>
          </w:p>
          <w:p w:rsidR="007E317E" w:rsidRDefault="007E317E" w:rsidP="008018DE">
            <w:pPr>
              <w:rPr>
                <w:sz w:val="20"/>
              </w:rPr>
            </w:pPr>
            <w:r>
              <w:rPr>
                <w:sz w:val="20"/>
              </w:rPr>
              <w:t xml:space="preserve">Ms. McNeill reviewed the homework. In the review, </w:t>
            </w:r>
            <w:r w:rsidRPr="00142627">
              <w:rPr>
                <w:sz w:val="20"/>
              </w:rPr>
              <w:t xml:space="preserve">She </w:t>
            </w:r>
            <w:r>
              <w:rPr>
                <w:sz w:val="20"/>
              </w:rPr>
              <w:t xml:space="preserve">walked around and checked each </w:t>
            </w:r>
            <w:proofErr w:type="gramStart"/>
            <w:r>
              <w:rPr>
                <w:sz w:val="20"/>
              </w:rPr>
              <w:t>student’s understanding</w:t>
            </w:r>
            <w:proofErr w:type="gramEnd"/>
            <w:r>
              <w:rPr>
                <w:sz w:val="20"/>
              </w:rPr>
              <w:t xml:space="preserve">. After the students finished the review, Ms. McNeill asked the answers of the worksheet to the students from up and down, which gave opportunity to Ms. McNeill to assess each student. </w:t>
            </w:r>
          </w:p>
          <w:p w:rsidR="007E317E" w:rsidRPr="00191755" w:rsidRDefault="007E317E" w:rsidP="008018DE">
            <w:pPr>
              <w:rPr>
                <w:sz w:val="20"/>
              </w:rPr>
            </w:pPr>
          </w:p>
        </w:tc>
      </w:tr>
      <w:tr w:rsidR="007E317E" w:rsidTr="008018DE">
        <w:trPr>
          <w:cantSplit/>
          <w:jc w:val="center"/>
        </w:trPr>
        <w:tc>
          <w:tcPr>
            <w:tcW w:w="11016" w:type="dxa"/>
            <w:gridSpan w:val="2"/>
          </w:tcPr>
          <w:p w:rsidR="007E317E" w:rsidRPr="00056FBD" w:rsidRDefault="007E317E" w:rsidP="008018DE">
            <w:pPr>
              <w:rPr>
                <w:sz w:val="20"/>
              </w:rPr>
            </w:pPr>
          </w:p>
          <w:p w:rsidR="007E317E" w:rsidRPr="00056FBD" w:rsidRDefault="007E317E" w:rsidP="008018DE">
            <w:pPr>
              <w:rPr>
                <w:b/>
                <w:sz w:val="20"/>
              </w:rPr>
            </w:pPr>
            <w:r w:rsidRPr="00056FBD">
              <w:rPr>
                <w:b/>
                <w:sz w:val="20"/>
              </w:rPr>
              <w:t xml:space="preserve">How does the Apprentice Teacher demonstrate an </w:t>
            </w:r>
            <w:r>
              <w:rPr>
                <w:b/>
                <w:sz w:val="20"/>
              </w:rPr>
              <w:t>awareness of individual student needs and make modifications to the instructional plan?</w:t>
            </w:r>
          </w:p>
          <w:p w:rsidR="007E317E" w:rsidRDefault="007E317E" w:rsidP="008018DE">
            <w:pPr>
              <w:rPr>
                <w:sz w:val="20"/>
              </w:rPr>
            </w:pPr>
          </w:p>
          <w:p w:rsidR="007E317E" w:rsidRDefault="007E317E" w:rsidP="008018DE">
            <w:pPr>
              <w:rPr>
                <w:sz w:val="20"/>
              </w:rPr>
            </w:pPr>
            <w:r>
              <w:rPr>
                <w:sz w:val="20"/>
              </w:rPr>
              <w:t xml:space="preserve">Ms. McNeill made a modification in one of the problem’s answer by saying, “I can make a mistake”, which showed students the importance of correcting mistakes. Ms. McNeill asked one student to write the answers on the board, so she walked around to focus on individual student’s need(s). At the end of the class, she gave an exit slip to check students’ understanding. </w:t>
            </w:r>
          </w:p>
          <w:p w:rsidR="007E317E" w:rsidRDefault="007E317E" w:rsidP="008018DE"/>
        </w:tc>
      </w:tr>
      <w:tr w:rsidR="007E317E" w:rsidRPr="00BE2796" w:rsidTr="008018DE">
        <w:trPr>
          <w:cantSplit/>
          <w:trHeight w:val="2520"/>
          <w:jc w:val="center"/>
        </w:trPr>
        <w:tc>
          <w:tcPr>
            <w:tcW w:w="11016" w:type="dxa"/>
            <w:gridSpan w:val="2"/>
            <w:tcBorders>
              <w:bottom w:val="single" w:sz="4" w:space="0" w:color="auto"/>
            </w:tcBorders>
          </w:tcPr>
          <w:p w:rsidR="007E317E" w:rsidRDefault="007E317E" w:rsidP="008018DE">
            <w:pPr>
              <w:rPr>
                <w:smallCaps/>
                <w:sz w:val="20"/>
              </w:rPr>
            </w:pPr>
            <w:r>
              <w:rPr>
                <w:smallCaps/>
                <w:sz w:val="20"/>
              </w:rPr>
              <w:t>Comments for Debriefing:</w:t>
            </w:r>
          </w:p>
          <w:p w:rsidR="007E317E" w:rsidRDefault="007E317E" w:rsidP="008018DE">
            <w:pPr>
              <w:rPr>
                <w:sz w:val="20"/>
              </w:rPr>
            </w:pPr>
            <w:r>
              <w:rPr>
                <w:sz w:val="20"/>
              </w:rPr>
              <w:t>Good job focusing on the terminology and correcting your mistake.</w:t>
            </w:r>
          </w:p>
          <w:p w:rsidR="007E317E" w:rsidRDefault="007E317E" w:rsidP="008018DE">
            <w:pPr>
              <w:rPr>
                <w:sz w:val="20"/>
              </w:rPr>
            </w:pPr>
          </w:p>
          <w:p w:rsidR="007E317E" w:rsidRDefault="007E317E" w:rsidP="008018DE">
            <w:pPr>
              <w:rPr>
                <w:sz w:val="20"/>
              </w:rPr>
            </w:pPr>
          </w:p>
          <w:p w:rsidR="007E317E" w:rsidRDefault="007E317E" w:rsidP="008018DE">
            <w:pPr>
              <w:rPr>
                <w:sz w:val="20"/>
              </w:rPr>
            </w:pPr>
          </w:p>
          <w:p w:rsidR="007E317E" w:rsidRDefault="007E317E" w:rsidP="008018DE">
            <w:pPr>
              <w:rPr>
                <w:smallCaps/>
                <w:sz w:val="20"/>
              </w:rPr>
            </w:pPr>
            <w:r>
              <w:rPr>
                <w:smallCaps/>
                <w:sz w:val="20"/>
              </w:rPr>
              <w:t>Classroom Management Tip (Try This!):</w:t>
            </w:r>
          </w:p>
          <w:p w:rsidR="007E317E" w:rsidRDefault="007E317E" w:rsidP="008018DE">
            <w:pPr>
              <w:rPr>
                <w:sz w:val="20"/>
              </w:rPr>
            </w:pPr>
            <w:r>
              <w:rPr>
                <w:sz w:val="20"/>
              </w:rPr>
              <w:t xml:space="preserve">Asking some students come to the board and solve problems is helpful for students to learn from their peers. </w:t>
            </w:r>
          </w:p>
          <w:p w:rsidR="007E317E" w:rsidRDefault="007E317E" w:rsidP="008018DE">
            <w:pPr>
              <w:rPr>
                <w:sz w:val="20"/>
              </w:rPr>
            </w:pPr>
            <w:r>
              <w:rPr>
                <w:sz w:val="20"/>
              </w:rPr>
              <w:t xml:space="preserve">Applying different grouping method (based on the nature of problems) during the activity/review is useful in interactive learning. It also helps you to reach more students.   </w:t>
            </w:r>
          </w:p>
          <w:p w:rsidR="007E317E" w:rsidRDefault="007E317E" w:rsidP="008018DE">
            <w:pPr>
              <w:rPr>
                <w:sz w:val="20"/>
              </w:rPr>
            </w:pPr>
          </w:p>
          <w:p w:rsidR="007E317E" w:rsidRPr="00BE2796" w:rsidRDefault="007E317E" w:rsidP="008018DE">
            <w:pPr>
              <w:rPr>
                <w:sz w:val="20"/>
              </w:rPr>
            </w:pPr>
          </w:p>
        </w:tc>
      </w:tr>
    </w:tbl>
    <w:p w:rsidR="007E317E" w:rsidRDefault="007E317E" w:rsidP="007E317E"/>
    <w:p w:rsidR="007E317E" w:rsidRDefault="007E317E"/>
    <w:p w:rsidR="007E317E" w:rsidRDefault="007E317E"/>
    <w:p w:rsidR="007E317E" w:rsidRDefault="007E317E"/>
    <w:p w:rsidR="007E317E" w:rsidRDefault="007E317E"/>
    <w:p w:rsidR="00C36416" w:rsidRDefault="00C36416" w:rsidP="007E317E">
      <w:pPr>
        <w:pStyle w:val="Heading3"/>
        <w:rPr>
          <w:smallCaps/>
        </w:rPr>
      </w:pPr>
      <w:bookmarkStart w:id="0" w:name="_GoBack"/>
      <w:bookmarkEnd w:id="0"/>
    </w:p>
    <w:p w:rsidR="007E317E" w:rsidRDefault="007E317E" w:rsidP="007E317E">
      <w:pPr>
        <w:pStyle w:val="Heading3"/>
        <w:rPr>
          <w:smallCaps/>
        </w:rPr>
      </w:pPr>
      <w:r>
        <w:rPr>
          <w:smallCaps/>
        </w:rPr>
        <w:t>Focused Proficiency Observation</w:t>
      </w:r>
    </w:p>
    <w:p w:rsidR="007E317E" w:rsidRDefault="007E317E" w:rsidP="007E317E">
      <w:pPr>
        <w:tabs>
          <w:tab w:val="left" w:pos="1080"/>
        </w:tabs>
        <w:rPr>
          <w:sz w:val="20"/>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7E317E" w:rsidTr="008018DE">
        <w:trPr>
          <w:jc w:val="center"/>
        </w:trPr>
        <w:tc>
          <w:tcPr>
            <w:tcW w:w="5508" w:type="dxa"/>
          </w:tcPr>
          <w:p w:rsidR="007E317E" w:rsidRDefault="007E317E" w:rsidP="008018DE">
            <w:pPr>
              <w:jc w:val="right"/>
              <w:rPr>
                <w:b/>
                <w:smallCaps/>
                <w:sz w:val="28"/>
              </w:rPr>
            </w:pPr>
            <w:r>
              <w:rPr>
                <w:b/>
                <w:smallCaps/>
                <w:sz w:val="28"/>
              </w:rPr>
              <w:t>Apprentice Teacher:</w:t>
            </w:r>
          </w:p>
        </w:tc>
        <w:tc>
          <w:tcPr>
            <w:tcW w:w="5508" w:type="dxa"/>
          </w:tcPr>
          <w:p w:rsidR="007E317E" w:rsidRPr="001168B3" w:rsidRDefault="007E317E" w:rsidP="008018DE">
            <w:pPr>
              <w:rPr>
                <w:smallCaps/>
                <w:sz w:val="28"/>
              </w:rPr>
            </w:pPr>
            <w:r>
              <w:rPr>
                <w:b/>
                <w:smallCaps/>
                <w:sz w:val="28"/>
              </w:rPr>
              <w:t>Heather McNeill</w:t>
            </w:r>
          </w:p>
        </w:tc>
      </w:tr>
      <w:tr w:rsidR="007E317E" w:rsidTr="008018DE">
        <w:trPr>
          <w:jc w:val="center"/>
        </w:trPr>
        <w:tc>
          <w:tcPr>
            <w:tcW w:w="5508" w:type="dxa"/>
          </w:tcPr>
          <w:p w:rsidR="007E317E" w:rsidRDefault="007E317E" w:rsidP="008018DE">
            <w:pPr>
              <w:jc w:val="right"/>
              <w:rPr>
                <w:b/>
                <w:smallCaps/>
                <w:sz w:val="28"/>
              </w:rPr>
            </w:pPr>
            <w:r>
              <w:rPr>
                <w:b/>
                <w:smallCaps/>
                <w:sz w:val="28"/>
              </w:rPr>
              <w:t>Observer:</w:t>
            </w:r>
          </w:p>
        </w:tc>
        <w:tc>
          <w:tcPr>
            <w:tcW w:w="5508" w:type="dxa"/>
          </w:tcPr>
          <w:p w:rsidR="007E317E" w:rsidRPr="001168B3" w:rsidRDefault="007E317E" w:rsidP="008018DE">
            <w:pPr>
              <w:rPr>
                <w:smallCaps/>
                <w:sz w:val="28"/>
              </w:rPr>
            </w:pPr>
            <w:proofErr w:type="spellStart"/>
            <w:r w:rsidRPr="009667A9">
              <w:rPr>
                <w:b/>
                <w:smallCaps/>
                <w:sz w:val="28"/>
              </w:rPr>
              <w:t>Yasemin</w:t>
            </w:r>
            <w:proofErr w:type="spellEnd"/>
            <w:r w:rsidRPr="009667A9">
              <w:rPr>
                <w:b/>
                <w:smallCaps/>
                <w:sz w:val="28"/>
              </w:rPr>
              <w:t xml:space="preserve"> </w:t>
            </w:r>
            <w:proofErr w:type="spellStart"/>
            <w:r w:rsidRPr="009667A9">
              <w:rPr>
                <w:b/>
                <w:smallCaps/>
                <w:sz w:val="28"/>
              </w:rPr>
              <w:t>Sert</w:t>
            </w:r>
            <w:proofErr w:type="spellEnd"/>
          </w:p>
        </w:tc>
      </w:tr>
      <w:tr w:rsidR="007E317E" w:rsidTr="008018DE">
        <w:trPr>
          <w:cantSplit/>
          <w:jc w:val="center"/>
        </w:trPr>
        <w:tc>
          <w:tcPr>
            <w:tcW w:w="5508" w:type="dxa"/>
          </w:tcPr>
          <w:p w:rsidR="007E317E" w:rsidRPr="005538FF" w:rsidRDefault="007E317E" w:rsidP="008018DE">
            <w:pPr>
              <w:jc w:val="right"/>
              <w:rPr>
                <w:b/>
                <w:smallCaps/>
                <w:sz w:val="28"/>
              </w:rPr>
            </w:pPr>
            <w:r w:rsidRPr="005538FF">
              <w:rPr>
                <w:b/>
                <w:smallCaps/>
                <w:sz w:val="28"/>
              </w:rPr>
              <w:t>Focus of Observation:</w:t>
            </w:r>
          </w:p>
        </w:tc>
        <w:tc>
          <w:tcPr>
            <w:tcW w:w="5508" w:type="dxa"/>
            <w:vAlign w:val="center"/>
          </w:tcPr>
          <w:p w:rsidR="007E317E" w:rsidRPr="00DC5A75" w:rsidRDefault="007E317E" w:rsidP="008018DE">
            <w:pPr>
              <w:rPr>
                <w:b/>
                <w:smallCaps/>
                <w:szCs w:val="24"/>
              </w:rPr>
            </w:pPr>
            <w:r>
              <w:rPr>
                <w:b/>
                <w:smallCaps/>
                <w:szCs w:val="24"/>
              </w:rPr>
              <w:t xml:space="preserve">EQUITY AND </w:t>
            </w:r>
            <w:r w:rsidRPr="00DC5A75">
              <w:rPr>
                <w:b/>
                <w:smallCaps/>
                <w:szCs w:val="24"/>
              </w:rPr>
              <w:t>I</w:t>
            </w:r>
            <w:r>
              <w:rPr>
                <w:b/>
                <w:smallCaps/>
                <w:szCs w:val="24"/>
              </w:rPr>
              <w:t>NCLUSIVE DESIGN</w:t>
            </w:r>
          </w:p>
        </w:tc>
      </w:tr>
      <w:tr w:rsidR="007E317E" w:rsidTr="008018DE">
        <w:trPr>
          <w:cantSplit/>
          <w:trHeight w:hRule="exact" w:val="400"/>
          <w:jc w:val="center"/>
        </w:trPr>
        <w:tc>
          <w:tcPr>
            <w:tcW w:w="5508" w:type="dxa"/>
          </w:tcPr>
          <w:p w:rsidR="007E317E" w:rsidRDefault="007E317E" w:rsidP="008018DE">
            <w:pPr>
              <w:jc w:val="right"/>
              <w:rPr>
                <w:b/>
                <w:smallCaps/>
                <w:sz w:val="28"/>
              </w:rPr>
            </w:pPr>
            <w:r>
              <w:rPr>
                <w:b/>
                <w:smallCaps/>
                <w:sz w:val="28"/>
              </w:rPr>
              <w:t>Date of the Observation:</w:t>
            </w:r>
          </w:p>
        </w:tc>
        <w:tc>
          <w:tcPr>
            <w:tcW w:w="5508" w:type="dxa"/>
          </w:tcPr>
          <w:p w:rsidR="007E317E" w:rsidRDefault="007E317E" w:rsidP="008018DE">
            <w:pPr>
              <w:rPr>
                <w:b/>
                <w:smallCaps/>
                <w:sz w:val="28"/>
              </w:rPr>
            </w:pPr>
            <w:r>
              <w:rPr>
                <w:b/>
                <w:smallCaps/>
                <w:sz w:val="28"/>
              </w:rPr>
              <w:t>Week of April 8, 2013</w:t>
            </w:r>
          </w:p>
        </w:tc>
      </w:tr>
      <w:tr w:rsidR="007E317E" w:rsidTr="008018DE">
        <w:trPr>
          <w:cantSplit/>
          <w:trHeight w:hRule="exact" w:val="400"/>
          <w:jc w:val="center"/>
        </w:trPr>
        <w:tc>
          <w:tcPr>
            <w:tcW w:w="5508" w:type="dxa"/>
          </w:tcPr>
          <w:p w:rsidR="007E317E" w:rsidRDefault="007E317E" w:rsidP="008018DE">
            <w:pPr>
              <w:pStyle w:val="Heading2"/>
              <w:jc w:val="right"/>
              <w:rPr>
                <w:sz w:val="24"/>
              </w:rPr>
            </w:pPr>
            <w:r>
              <w:rPr>
                <w:sz w:val="24"/>
              </w:rPr>
              <w:t>Subject/Grade Level/Class Period:</w:t>
            </w:r>
          </w:p>
        </w:tc>
        <w:tc>
          <w:tcPr>
            <w:tcW w:w="5508" w:type="dxa"/>
          </w:tcPr>
          <w:p w:rsidR="007E317E" w:rsidRPr="001168B3" w:rsidRDefault="007E317E" w:rsidP="008018DE">
            <w:pPr>
              <w:pStyle w:val="Heading2"/>
              <w:jc w:val="left"/>
              <w:rPr>
                <w:b w:val="0"/>
                <w:sz w:val="28"/>
              </w:rPr>
            </w:pPr>
            <w:r w:rsidRPr="009667A9">
              <w:rPr>
                <w:sz w:val="28"/>
              </w:rPr>
              <w:t>Geometry honors/10</w:t>
            </w:r>
            <w:r w:rsidRPr="009667A9">
              <w:rPr>
                <w:sz w:val="28"/>
                <w:vertAlign w:val="superscript"/>
              </w:rPr>
              <w:t>th</w:t>
            </w:r>
            <w:r w:rsidRPr="009667A9">
              <w:rPr>
                <w:sz w:val="28"/>
              </w:rPr>
              <w:t xml:space="preserve"> /5</w:t>
            </w:r>
            <w:r w:rsidRPr="009667A9">
              <w:rPr>
                <w:sz w:val="28"/>
                <w:vertAlign w:val="superscript"/>
              </w:rPr>
              <w:t>th</w:t>
            </w:r>
          </w:p>
        </w:tc>
      </w:tr>
      <w:tr w:rsidR="007E317E" w:rsidTr="008018DE">
        <w:trPr>
          <w:cantSplit/>
          <w:jc w:val="center"/>
        </w:trPr>
        <w:tc>
          <w:tcPr>
            <w:tcW w:w="11016" w:type="dxa"/>
            <w:gridSpan w:val="2"/>
          </w:tcPr>
          <w:p w:rsidR="007E317E" w:rsidRDefault="007E317E" w:rsidP="008018DE">
            <w:pPr>
              <w:pStyle w:val="Heading2"/>
            </w:pPr>
            <w:r>
              <w:t>Record of the Observation Below</w:t>
            </w:r>
          </w:p>
        </w:tc>
      </w:tr>
      <w:tr w:rsidR="007E317E" w:rsidTr="008018DE">
        <w:trPr>
          <w:cantSplit/>
          <w:jc w:val="center"/>
        </w:trPr>
        <w:tc>
          <w:tcPr>
            <w:tcW w:w="11016" w:type="dxa"/>
            <w:gridSpan w:val="2"/>
          </w:tcPr>
          <w:p w:rsidR="007E317E" w:rsidRPr="00B25137" w:rsidRDefault="007E317E" w:rsidP="008018DE">
            <w:pPr>
              <w:rPr>
                <w:szCs w:val="24"/>
              </w:rPr>
            </w:pPr>
          </w:p>
          <w:p w:rsidR="007E317E" w:rsidRPr="001168B3" w:rsidRDefault="007E317E" w:rsidP="008018DE">
            <w:pPr>
              <w:rPr>
                <w:szCs w:val="24"/>
              </w:rPr>
            </w:pPr>
            <w:r w:rsidRPr="00B25137">
              <w:rPr>
                <w:b/>
                <w:szCs w:val="24"/>
              </w:rPr>
              <w:t>How did the Apprentice Teacher allow students choice in their activities and how were these choices related to different learning styles?</w:t>
            </w:r>
          </w:p>
          <w:p w:rsidR="007E317E" w:rsidRDefault="007E317E" w:rsidP="008018DE">
            <w:pPr>
              <w:rPr>
                <w:szCs w:val="24"/>
              </w:rPr>
            </w:pPr>
            <w:r>
              <w:rPr>
                <w:szCs w:val="24"/>
              </w:rPr>
              <w:t>Ms. McNeill started the class with do-now problem as a warm-up. Students were asked volume and total surface area of the solid (e.g. the prism that has a prism-shaped hole in it). The students could solve the problem with their method individually. Ms. McNeill distributed the students’ quizzes and asked them to talk with their peer first and then they talked together. In this way, the students could work individually, or work with other students. Ms. McNeill explained that the lateral area of a cylinder makes up the area of rectangle by peeling the paper out of the canned food. In addition, she used physical model, pictorial and symbolic representations during the class. Ms. McNeill also used rice to demonstrate the comparison of the volume of cone and cylinder after the students’ guesses. She poured rice into the cone to fill in the cylinder. And the students came up three cone of rice fill in the cylinder. This gave learning opportunity for visual learners.</w:t>
            </w:r>
          </w:p>
          <w:p w:rsidR="007E317E" w:rsidRPr="00B25137" w:rsidRDefault="007E317E" w:rsidP="008018DE">
            <w:pPr>
              <w:rPr>
                <w:szCs w:val="24"/>
              </w:rPr>
            </w:pPr>
            <w:r>
              <w:rPr>
                <w:szCs w:val="24"/>
              </w:rPr>
              <w:t xml:space="preserve"> </w:t>
            </w:r>
          </w:p>
        </w:tc>
      </w:tr>
      <w:tr w:rsidR="007E317E" w:rsidTr="008018DE">
        <w:trPr>
          <w:cantSplit/>
          <w:jc w:val="center"/>
        </w:trPr>
        <w:tc>
          <w:tcPr>
            <w:tcW w:w="11016" w:type="dxa"/>
            <w:gridSpan w:val="2"/>
          </w:tcPr>
          <w:p w:rsidR="007E317E" w:rsidRPr="00B25137" w:rsidRDefault="007E317E" w:rsidP="008018DE">
            <w:pPr>
              <w:rPr>
                <w:szCs w:val="24"/>
              </w:rPr>
            </w:pPr>
          </w:p>
          <w:p w:rsidR="007E317E" w:rsidRPr="001168B3" w:rsidRDefault="007E317E" w:rsidP="008018DE">
            <w:pPr>
              <w:rPr>
                <w:szCs w:val="24"/>
              </w:rPr>
            </w:pPr>
            <w:r w:rsidRPr="00B25137">
              <w:rPr>
                <w:b/>
                <w:szCs w:val="24"/>
              </w:rPr>
              <w:t>How did the Apprentice Teacher introduce the lesson, effectively manage time for students to progress through the activities, and summarize the lesson with the students?</w:t>
            </w:r>
          </w:p>
          <w:p w:rsidR="007E317E" w:rsidRPr="001168B3" w:rsidRDefault="007E317E" w:rsidP="008018DE">
            <w:pPr>
              <w:rPr>
                <w:szCs w:val="24"/>
              </w:rPr>
            </w:pPr>
            <w:r>
              <w:rPr>
                <w:szCs w:val="24"/>
              </w:rPr>
              <w:t xml:space="preserve">Ms. McNeill told the students how much time they need to finish the task (e.g. 4 minutes to finish the activity and one minute to compare your solutions). </w:t>
            </w:r>
          </w:p>
          <w:p w:rsidR="007E317E" w:rsidRPr="00B25137" w:rsidRDefault="007E317E" w:rsidP="008018DE">
            <w:pPr>
              <w:rPr>
                <w:szCs w:val="24"/>
              </w:rPr>
            </w:pPr>
          </w:p>
        </w:tc>
      </w:tr>
      <w:tr w:rsidR="007E317E" w:rsidTr="008018DE">
        <w:trPr>
          <w:cantSplit/>
          <w:jc w:val="center"/>
        </w:trPr>
        <w:tc>
          <w:tcPr>
            <w:tcW w:w="11016" w:type="dxa"/>
            <w:gridSpan w:val="2"/>
          </w:tcPr>
          <w:p w:rsidR="007E317E" w:rsidRPr="00B25137" w:rsidRDefault="007E317E" w:rsidP="008018DE">
            <w:pPr>
              <w:rPr>
                <w:b/>
                <w:szCs w:val="24"/>
              </w:rPr>
            </w:pPr>
          </w:p>
          <w:p w:rsidR="007E317E" w:rsidRPr="001168B3" w:rsidRDefault="007E317E" w:rsidP="008018DE">
            <w:pPr>
              <w:rPr>
                <w:szCs w:val="24"/>
              </w:rPr>
            </w:pPr>
            <w:r w:rsidRPr="00B25137">
              <w:rPr>
                <w:b/>
                <w:szCs w:val="24"/>
              </w:rPr>
              <w:t>How did the Apprentice Teacher assess individual accountability for the student work accomplished in the lesson?</w:t>
            </w:r>
          </w:p>
          <w:p w:rsidR="007E317E" w:rsidRPr="00B25137" w:rsidRDefault="007E317E" w:rsidP="008018DE">
            <w:pPr>
              <w:rPr>
                <w:szCs w:val="24"/>
              </w:rPr>
            </w:pPr>
            <w:r>
              <w:rPr>
                <w:szCs w:val="24"/>
              </w:rPr>
              <w:t xml:space="preserve">Ms. McNeill started the class with warm-up that students completed individually. Students had a separate worksheet of activity to demonstrate their work. When Ms. McNeill realized that a student had a question about calculation the total area of the solid, she stopped the lesson and explained the calculation of the area of each part of the solid. She walked around to check individual student learning. </w:t>
            </w:r>
          </w:p>
          <w:p w:rsidR="007E317E" w:rsidRPr="00B25137" w:rsidRDefault="007E317E" w:rsidP="008018DE">
            <w:pPr>
              <w:rPr>
                <w:szCs w:val="24"/>
              </w:rPr>
            </w:pPr>
          </w:p>
        </w:tc>
      </w:tr>
      <w:tr w:rsidR="007E317E" w:rsidTr="008018DE">
        <w:trPr>
          <w:cantSplit/>
          <w:jc w:val="center"/>
        </w:trPr>
        <w:tc>
          <w:tcPr>
            <w:tcW w:w="11016" w:type="dxa"/>
            <w:gridSpan w:val="2"/>
          </w:tcPr>
          <w:p w:rsidR="007E317E" w:rsidRPr="00B25137" w:rsidRDefault="007E317E" w:rsidP="008018DE">
            <w:pPr>
              <w:rPr>
                <w:b/>
                <w:szCs w:val="24"/>
              </w:rPr>
            </w:pPr>
          </w:p>
          <w:p w:rsidR="007E317E" w:rsidRPr="001168B3" w:rsidRDefault="007E317E" w:rsidP="008018DE">
            <w:pPr>
              <w:rPr>
                <w:szCs w:val="24"/>
              </w:rPr>
            </w:pPr>
            <w:r w:rsidRPr="00B25137">
              <w:rPr>
                <w:b/>
                <w:szCs w:val="24"/>
              </w:rPr>
              <w:t>How does the Apprentice Teacher demonstrate an awareness of student diversity in their teaching (gender, ethnicity, students who are learning the content in a second language, accommodations for students with special needs)?</w:t>
            </w:r>
          </w:p>
          <w:p w:rsidR="007E317E" w:rsidRPr="001168B3" w:rsidRDefault="007E317E" w:rsidP="008018DE">
            <w:pPr>
              <w:rPr>
                <w:szCs w:val="24"/>
              </w:rPr>
            </w:pPr>
            <w:r>
              <w:rPr>
                <w:szCs w:val="24"/>
              </w:rPr>
              <w:t xml:space="preserve">Ms. McNeill solved the problems in different ways when the students needed help. </w:t>
            </w:r>
          </w:p>
          <w:p w:rsidR="007E317E" w:rsidRPr="00B25137" w:rsidRDefault="007E317E" w:rsidP="008018DE">
            <w:pPr>
              <w:rPr>
                <w:szCs w:val="24"/>
              </w:rPr>
            </w:pPr>
          </w:p>
        </w:tc>
      </w:tr>
      <w:tr w:rsidR="007E317E" w:rsidRPr="00D77C43" w:rsidTr="008018DE">
        <w:trPr>
          <w:cantSplit/>
          <w:trHeight w:val="2555"/>
          <w:jc w:val="center"/>
        </w:trPr>
        <w:tc>
          <w:tcPr>
            <w:tcW w:w="11016" w:type="dxa"/>
            <w:gridSpan w:val="2"/>
            <w:tcBorders>
              <w:bottom w:val="single" w:sz="4" w:space="0" w:color="auto"/>
            </w:tcBorders>
          </w:tcPr>
          <w:p w:rsidR="007E317E" w:rsidRPr="00B25137" w:rsidRDefault="007E317E" w:rsidP="008018DE">
            <w:pPr>
              <w:rPr>
                <w:smallCaps/>
                <w:szCs w:val="24"/>
              </w:rPr>
            </w:pPr>
            <w:r w:rsidRPr="00B25137">
              <w:rPr>
                <w:smallCaps/>
                <w:szCs w:val="24"/>
              </w:rPr>
              <w:lastRenderedPageBreak/>
              <w:t>Comments for Debriefing:</w:t>
            </w:r>
          </w:p>
          <w:p w:rsidR="007E317E" w:rsidRPr="00B25137" w:rsidRDefault="007E317E" w:rsidP="008018DE">
            <w:pPr>
              <w:rPr>
                <w:szCs w:val="24"/>
              </w:rPr>
            </w:pPr>
            <w:r>
              <w:rPr>
                <w:szCs w:val="24"/>
              </w:rPr>
              <w:t xml:space="preserve">Great job using the real –world applications (e.g. using canned food to show the lateral area of cylinder is a rectangular), making connection between the terms for different contents (e.g. perimeter for polygon </w:t>
            </w:r>
            <w:proofErr w:type="spellStart"/>
            <w:r>
              <w:rPr>
                <w:szCs w:val="24"/>
              </w:rPr>
              <w:t>vs</w:t>
            </w:r>
            <w:proofErr w:type="spellEnd"/>
            <w:r>
              <w:rPr>
                <w:szCs w:val="24"/>
              </w:rPr>
              <w:t xml:space="preserve"> the circumference for circle), encouraging students to draw geometric shapes (e.g. right and oblique cylinder) and to define the terms (e.g. cylinder).</w:t>
            </w:r>
          </w:p>
          <w:p w:rsidR="007E317E" w:rsidRPr="00B25137" w:rsidRDefault="007E317E" w:rsidP="008018DE">
            <w:pPr>
              <w:rPr>
                <w:szCs w:val="24"/>
              </w:rPr>
            </w:pPr>
          </w:p>
          <w:p w:rsidR="007E317E" w:rsidRPr="00B25137" w:rsidRDefault="007E317E" w:rsidP="008018DE">
            <w:pPr>
              <w:rPr>
                <w:smallCaps/>
                <w:szCs w:val="24"/>
              </w:rPr>
            </w:pPr>
            <w:r w:rsidRPr="00B25137">
              <w:rPr>
                <w:smallCaps/>
                <w:szCs w:val="24"/>
              </w:rPr>
              <w:t>Classroom Management Tip (Try This!):</w:t>
            </w:r>
          </w:p>
          <w:p w:rsidR="007E317E" w:rsidRDefault="007E317E" w:rsidP="008018DE">
            <w:pPr>
              <w:rPr>
                <w:szCs w:val="24"/>
              </w:rPr>
            </w:pPr>
            <w:r>
              <w:rPr>
                <w:szCs w:val="24"/>
              </w:rPr>
              <w:t xml:space="preserve">Please make sure that your pace is not fast. Foster more discussions for students to construct the knowledge. </w:t>
            </w:r>
          </w:p>
          <w:p w:rsidR="007E317E" w:rsidRPr="00B25137" w:rsidRDefault="007E317E" w:rsidP="008018DE">
            <w:pPr>
              <w:rPr>
                <w:szCs w:val="24"/>
              </w:rPr>
            </w:pPr>
          </w:p>
          <w:p w:rsidR="007E317E" w:rsidRPr="00B25137" w:rsidRDefault="007E317E" w:rsidP="008018DE">
            <w:pPr>
              <w:rPr>
                <w:szCs w:val="24"/>
              </w:rPr>
            </w:pPr>
          </w:p>
        </w:tc>
      </w:tr>
    </w:tbl>
    <w:p w:rsidR="007E317E" w:rsidRPr="00B25137" w:rsidRDefault="007E317E" w:rsidP="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p w:rsidR="007E317E" w:rsidRDefault="007E317E" w:rsidP="007E317E">
      <w:pPr>
        <w:pStyle w:val="Heading3"/>
        <w:rPr>
          <w:smallCaps/>
        </w:rPr>
      </w:pPr>
      <w:r>
        <w:rPr>
          <w:smallCaps/>
        </w:rPr>
        <w:lastRenderedPageBreak/>
        <w:t>Focused Proficiency Observation</w:t>
      </w:r>
    </w:p>
    <w:p w:rsidR="007E317E" w:rsidRDefault="007E317E" w:rsidP="007E317E">
      <w:pPr>
        <w:tabs>
          <w:tab w:val="left" w:pos="1080"/>
        </w:tabs>
        <w:rPr>
          <w:sz w:val="20"/>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7E317E" w:rsidTr="008018DE">
        <w:trPr>
          <w:jc w:val="center"/>
        </w:trPr>
        <w:tc>
          <w:tcPr>
            <w:tcW w:w="4788" w:type="dxa"/>
          </w:tcPr>
          <w:p w:rsidR="007E317E" w:rsidRDefault="007E317E" w:rsidP="008018DE">
            <w:pPr>
              <w:jc w:val="right"/>
              <w:rPr>
                <w:b/>
                <w:smallCaps/>
                <w:sz w:val="28"/>
              </w:rPr>
            </w:pPr>
            <w:r>
              <w:rPr>
                <w:b/>
                <w:smallCaps/>
                <w:sz w:val="28"/>
              </w:rPr>
              <w:t>Apprentice Teacher:</w:t>
            </w:r>
          </w:p>
        </w:tc>
        <w:tc>
          <w:tcPr>
            <w:tcW w:w="4788" w:type="dxa"/>
          </w:tcPr>
          <w:p w:rsidR="007E317E" w:rsidRPr="005E6A56" w:rsidRDefault="007E317E" w:rsidP="008018DE">
            <w:pPr>
              <w:rPr>
                <w:b/>
                <w:smallCaps/>
                <w:sz w:val="28"/>
              </w:rPr>
            </w:pPr>
            <w:r>
              <w:rPr>
                <w:b/>
                <w:smallCaps/>
                <w:sz w:val="28"/>
              </w:rPr>
              <w:t>Heather McNeill</w:t>
            </w:r>
          </w:p>
        </w:tc>
      </w:tr>
      <w:tr w:rsidR="007E317E" w:rsidTr="008018DE">
        <w:trPr>
          <w:jc w:val="center"/>
        </w:trPr>
        <w:tc>
          <w:tcPr>
            <w:tcW w:w="4788" w:type="dxa"/>
          </w:tcPr>
          <w:p w:rsidR="007E317E" w:rsidRDefault="007E317E" w:rsidP="008018DE">
            <w:pPr>
              <w:jc w:val="right"/>
              <w:rPr>
                <w:b/>
                <w:smallCaps/>
                <w:sz w:val="28"/>
              </w:rPr>
            </w:pPr>
            <w:r>
              <w:rPr>
                <w:b/>
                <w:smallCaps/>
                <w:sz w:val="28"/>
              </w:rPr>
              <w:t>Observer:</w:t>
            </w:r>
          </w:p>
        </w:tc>
        <w:tc>
          <w:tcPr>
            <w:tcW w:w="4788" w:type="dxa"/>
          </w:tcPr>
          <w:p w:rsidR="007E317E" w:rsidRPr="005E6A56" w:rsidRDefault="007E317E" w:rsidP="008018DE">
            <w:pPr>
              <w:rPr>
                <w:b/>
                <w:smallCaps/>
                <w:sz w:val="28"/>
              </w:rPr>
            </w:pPr>
            <w:proofErr w:type="spellStart"/>
            <w:r w:rsidRPr="009667A9">
              <w:rPr>
                <w:b/>
                <w:smallCaps/>
                <w:sz w:val="28"/>
              </w:rPr>
              <w:t>Yasemin</w:t>
            </w:r>
            <w:proofErr w:type="spellEnd"/>
            <w:r w:rsidRPr="009667A9">
              <w:rPr>
                <w:b/>
                <w:smallCaps/>
                <w:sz w:val="28"/>
              </w:rPr>
              <w:t xml:space="preserve"> </w:t>
            </w:r>
            <w:proofErr w:type="spellStart"/>
            <w:r w:rsidRPr="009667A9">
              <w:rPr>
                <w:b/>
                <w:smallCaps/>
                <w:sz w:val="28"/>
              </w:rPr>
              <w:t>Sert</w:t>
            </w:r>
            <w:proofErr w:type="spellEnd"/>
          </w:p>
        </w:tc>
      </w:tr>
      <w:tr w:rsidR="007E317E" w:rsidTr="008018DE">
        <w:trPr>
          <w:jc w:val="center"/>
        </w:trPr>
        <w:tc>
          <w:tcPr>
            <w:tcW w:w="4788" w:type="dxa"/>
          </w:tcPr>
          <w:p w:rsidR="007E317E" w:rsidRPr="005538FF" w:rsidRDefault="007E317E" w:rsidP="008018DE">
            <w:pPr>
              <w:jc w:val="right"/>
              <w:rPr>
                <w:b/>
                <w:smallCaps/>
                <w:sz w:val="28"/>
              </w:rPr>
            </w:pPr>
            <w:r w:rsidRPr="005538FF">
              <w:rPr>
                <w:b/>
                <w:smallCaps/>
                <w:sz w:val="28"/>
              </w:rPr>
              <w:t>Focus of Observation:</w:t>
            </w:r>
          </w:p>
        </w:tc>
        <w:tc>
          <w:tcPr>
            <w:tcW w:w="4788" w:type="dxa"/>
            <w:vAlign w:val="center"/>
          </w:tcPr>
          <w:p w:rsidR="007E317E" w:rsidRPr="005538FF" w:rsidRDefault="007E317E" w:rsidP="008018DE">
            <w:pPr>
              <w:rPr>
                <w:b/>
                <w:smallCaps/>
                <w:sz w:val="28"/>
              </w:rPr>
            </w:pPr>
            <w:r>
              <w:rPr>
                <w:b/>
                <w:smallCaps/>
                <w:sz w:val="28"/>
              </w:rPr>
              <w:t>Subject Matter Knowledge</w:t>
            </w:r>
          </w:p>
        </w:tc>
      </w:tr>
      <w:tr w:rsidR="007E317E" w:rsidTr="008018DE">
        <w:trPr>
          <w:trHeight w:hRule="exact" w:val="400"/>
          <w:jc w:val="center"/>
        </w:trPr>
        <w:tc>
          <w:tcPr>
            <w:tcW w:w="4788" w:type="dxa"/>
          </w:tcPr>
          <w:p w:rsidR="007E317E" w:rsidRDefault="007E317E" w:rsidP="008018DE">
            <w:pPr>
              <w:jc w:val="right"/>
              <w:rPr>
                <w:b/>
                <w:smallCaps/>
                <w:sz w:val="28"/>
              </w:rPr>
            </w:pPr>
            <w:r>
              <w:rPr>
                <w:b/>
                <w:smallCaps/>
                <w:sz w:val="28"/>
              </w:rPr>
              <w:t>Date of the Observation:</w:t>
            </w:r>
          </w:p>
        </w:tc>
        <w:tc>
          <w:tcPr>
            <w:tcW w:w="4788" w:type="dxa"/>
          </w:tcPr>
          <w:p w:rsidR="007E317E" w:rsidRDefault="007E317E" w:rsidP="008018DE">
            <w:pPr>
              <w:rPr>
                <w:b/>
                <w:smallCaps/>
                <w:sz w:val="28"/>
              </w:rPr>
            </w:pPr>
            <w:r>
              <w:rPr>
                <w:b/>
                <w:smallCaps/>
                <w:sz w:val="28"/>
              </w:rPr>
              <w:t>Week of April 10, 2013</w:t>
            </w:r>
          </w:p>
        </w:tc>
      </w:tr>
      <w:tr w:rsidR="007E317E" w:rsidTr="008018DE">
        <w:trPr>
          <w:trHeight w:hRule="exact" w:val="400"/>
          <w:jc w:val="center"/>
        </w:trPr>
        <w:tc>
          <w:tcPr>
            <w:tcW w:w="4788" w:type="dxa"/>
          </w:tcPr>
          <w:p w:rsidR="007E317E" w:rsidRDefault="007E317E" w:rsidP="008018DE">
            <w:pPr>
              <w:pStyle w:val="Heading2"/>
              <w:jc w:val="right"/>
              <w:rPr>
                <w:sz w:val="24"/>
              </w:rPr>
            </w:pPr>
            <w:r>
              <w:rPr>
                <w:sz w:val="24"/>
              </w:rPr>
              <w:t>Subject/Grade Level/Class Period:</w:t>
            </w:r>
          </w:p>
        </w:tc>
        <w:tc>
          <w:tcPr>
            <w:tcW w:w="4788" w:type="dxa"/>
          </w:tcPr>
          <w:p w:rsidR="007E317E" w:rsidRPr="00C63454" w:rsidRDefault="007E317E" w:rsidP="008018DE">
            <w:pPr>
              <w:pStyle w:val="Heading2"/>
              <w:jc w:val="left"/>
              <w:rPr>
                <w:sz w:val="28"/>
                <w:szCs w:val="28"/>
              </w:rPr>
            </w:pPr>
            <w:r w:rsidRPr="00C63454">
              <w:rPr>
                <w:sz w:val="28"/>
                <w:szCs w:val="28"/>
              </w:rPr>
              <w:t xml:space="preserve">Geometry </w:t>
            </w:r>
            <w:proofErr w:type="spellStart"/>
            <w:r w:rsidRPr="00C63454">
              <w:rPr>
                <w:sz w:val="28"/>
                <w:szCs w:val="28"/>
              </w:rPr>
              <w:t>Reg</w:t>
            </w:r>
            <w:proofErr w:type="spellEnd"/>
            <w:r w:rsidRPr="00C63454">
              <w:rPr>
                <w:sz w:val="28"/>
                <w:szCs w:val="28"/>
              </w:rPr>
              <w:t>/10</w:t>
            </w:r>
            <w:r w:rsidRPr="00C63454">
              <w:rPr>
                <w:sz w:val="28"/>
                <w:szCs w:val="28"/>
                <w:vertAlign w:val="superscript"/>
              </w:rPr>
              <w:t>th</w:t>
            </w:r>
            <w:r w:rsidRPr="00C63454">
              <w:rPr>
                <w:sz w:val="28"/>
                <w:szCs w:val="28"/>
              </w:rPr>
              <w:t>/6</w:t>
            </w:r>
            <w:r w:rsidRPr="00C63454">
              <w:rPr>
                <w:sz w:val="28"/>
                <w:szCs w:val="28"/>
                <w:vertAlign w:val="superscript"/>
              </w:rPr>
              <w:t>th</w:t>
            </w:r>
          </w:p>
        </w:tc>
      </w:tr>
      <w:tr w:rsidR="007E317E" w:rsidTr="008018DE">
        <w:trPr>
          <w:jc w:val="center"/>
        </w:trPr>
        <w:tc>
          <w:tcPr>
            <w:tcW w:w="9576" w:type="dxa"/>
            <w:gridSpan w:val="2"/>
          </w:tcPr>
          <w:p w:rsidR="007E317E" w:rsidRDefault="007E317E" w:rsidP="008018DE">
            <w:pPr>
              <w:pStyle w:val="Heading2"/>
            </w:pPr>
            <w:r>
              <w:t>Record of the Observation Below</w:t>
            </w:r>
          </w:p>
        </w:tc>
      </w:tr>
      <w:tr w:rsidR="007E317E" w:rsidRPr="00FF4D4D" w:rsidTr="008018DE">
        <w:trPr>
          <w:jc w:val="center"/>
        </w:trPr>
        <w:tc>
          <w:tcPr>
            <w:tcW w:w="9576" w:type="dxa"/>
            <w:gridSpan w:val="2"/>
          </w:tcPr>
          <w:p w:rsidR="007E317E" w:rsidRPr="00FF4D4D" w:rsidRDefault="007E317E" w:rsidP="008018DE">
            <w:pPr>
              <w:rPr>
                <w:szCs w:val="24"/>
              </w:rPr>
            </w:pPr>
          </w:p>
          <w:p w:rsidR="007E317E" w:rsidRPr="00FB7E37" w:rsidRDefault="007E317E" w:rsidP="008018DE">
            <w:pPr>
              <w:rPr>
                <w:b/>
                <w:szCs w:val="24"/>
              </w:rPr>
            </w:pPr>
            <w:r w:rsidRPr="00FF4D4D">
              <w:rPr>
                <w:b/>
                <w:szCs w:val="24"/>
              </w:rPr>
              <w:t>How does the Apprentice Teacher demonstrate an understanding of the subject?</w:t>
            </w:r>
          </w:p>
          <w:p w:rsidR="007E317E" w:rsidRPr="00FF4D4D" w:rsidRDefault="007E317E" w:rsidP="008018DE">
            <w:pPr>
              <w:rPr>
                <w:szCs w:val="24"/>
              </w:rPr>
            </w:pPr>
            <w:r w:rsidRPr="00FF4D4D">
              <w:rPr>
                <w:szCs w:val="24"/>
              </w:rPr>
              <w:t>Ms. McNeill started the class with a real-world application</w:t>
            </w:r>
            <w:r>
              <w:rPr>
                <w:szCs w:val="24"/>
              </w:rPr>
              <w:t xml:space="preserve"> about areas of circles and sectors (e.g. pizza problem). The problem included sub-questions about the needed knowledge to solve the problem. Ms. McNeill provided an environment that students constructed the knowledge rather than constructing the knowledge for them by asking questions (e.g. Does the information about the circle represent diameter or area?). Ms. McNeill demonstrated two ways for calculating the area of a sector (proportion and equation) to the students, so they were able to choose the way they felt comfortable with. When students asked whether they needed to memorize the formula, Ms. McNeill explained the conceptual understanding behind the formula by using part-whole relationship. </w:t>
            </w:r>
            <w:r w:rsidRPr="00FF4D4D">
              <w:rPr>
                <w:szCs w:val="24"/>
              </w:rPr>
              <w:t xml:space="preserve">Students </w:t>
            </w:r>
            <w:r>
              <w:rPr>
                <w:szCs w:val="24"/>
              </w:rPr>
              <w:t xml:space="preserve">were given another worksheet about calculating the areas of shapes (e.g. the shapes, which includes more than one polygon (e.g. parallelogram and trapezoid) on area grid paper. Students </w:t>
            </w:r>
            <w:r w:rsidRPr="00FF4D4D">
              <w:rPr>
                <w:szCs w:val="24"/>
              </w:rPr>
              <w:t>provided the steps and reasoning for t</w:t>
            </w:r>
            <w:r>
              <w:rPr>
                <w:szCs w:val="24"/>
              </w:rPr>
              <w:t>he solutions on the worksheet. Students saw the geometric shapes in different positions rather than those they got used to. For example, the trapezoid position was different and some students could not believe the shape represented a trapezoid.</w:t>
            </w:r>
          </w:p>
          <w:p w:rsidR="007E317E" w:rsidRPr="00FF4D4D" w:rsidRDefault="007E317E" w:rsidP="008018DE">
            <w:pPr>
              <w:rPr>
                <w:szCs w:val="24"/>
              </w:rPr>
            </w:pPr>
          </w:p>
        </w:tc>
      </w:tr>
      <w:tr w:rsidR="007E317E" w:rsidRPr="00FF4D4D" w:rsidTr="008018DE">
        <w:trPr>
          <w:jc w:val="center"/>
        </w:trPr>
        <w:tc>
          <w:tcPr>
            <w:tcW w:w="9576" w:type="dxa"/>
            <w:gridSpan w:val="2"/>
          </w:tcPr>
          <w:p w:rsidR="007E317E" w:rsidRPr="00FF4D4D" w:rsidRDefault="007E317E" w:rsidP="008018DE">
            <w:pPr>
              <w:rPr>
                <w:b/>
                <w:szCs w:val="24"/>
              </w:rPr>
            </w:pPr>
          </w:p>
          <w:p w:rsidR="007E317E" w:rsidRPr="00FB7E37" w:rsidRDefault="007E317E" w:rsidP="008018DE">
            <w:pPr>
              <w:rPr>
                <w:b/>
                <w:szCs w:val="24"/>
              </w:rPr>
            </w:pPr>
            <w:r w:rsidRPr="00FF4D4D">
              <w:rPr>
                <w:b/>
                <w:szCs w:val="24"/>
              </w:rPr>
              <w:t>How does the Apprentice Teacher connect the content with previously learned topics, future topics, and other subjects?</w:t>
            </w:r>
          </w:p>
          <w:p w:rsidR="007E317E" w:rsidRPr="00FF4D4D" w:rsidRDefault="007E317E" w:rsidP="008018DE">
            <w:pPr>
              <w:rPr>
                <w:szCs w:val="24"/>
              </w:rPr>
            </w:pPr>
            <w:r>
              <w:rPr>
                <w:szCs w:val="24"/>
              </w:rPr>
              <w:t>Ms. McNeill made a connection between one slice of pizza and the area of a sector. In addition, calculating the areas of shapes worksheet required students to use previously learned formulas of the shape. Ms McNeill made a connection between</w:t>
            </w:r>
            <w:r w:rsidRPr="00FF4D4D">
              <w:rPr>
                <w:szCs w:val="24"/>
              </w:rPr>
              <w:t xml:space="preserve"> parallelogram and rectangle area formula</w:t>
            </w:r>
            <w:r>
              <w:rPr>
                <w:szCs w:val="24"/>
              </w:rPr>
              <w:t xml:space="preserve"> by moving one right angle triangle on one side of the parallelogram to the other side</w:t>
            </w:r>
            <w:r w:rsidRPr="00FF4D4D">
              <w:rPr>
                <w:szCs w:val="24"/>
              </w:rPr>
              <w:t>.</w:t>
            </w:r>
            <w:r>
              <w:rPr>
                <w:szCs w:val="24"/>
              </w:rPr>
              <w:t xml:space="preserve"> When students was questioning about the rhombus and parallelogram, Ms. McNeill reminded that rhombus is a special kind of parallelogram that has equal sides.  </w:t>
            </w:r>
          </w:p>
          <w:p w:rsidR="007E317E" w:rsidRPr="00FF4D4D" w:rsidRDefault="007E317E" w:rsidP="008018DE">
            <w:pPr>
              <w:rPr>
                <w:szCs w:val="24"/>
              </w:rPr>
            </w:pPr>
          </w:p>
        </w:tc>
      </w:tr>
      <w:tr w:rsidR="007E317E" w:rsidRPr="00FF4D4D" w:rsidTr="008018DE">
        <w:trPr>
          <w:jc w:val="center"/>
        </w:trPr>
        <w:tc>
          <w:tcPr>
            <w:tcW w:w="9576" w:type="dxa"/>
            <w:gridSpan w:val="2"/>
          </w:tcPr>
          <w:p w:rsidR="007E317E" w:rsidRPr="00FF4D4D" w:rsidRDefault="007E317E" w:rsidP="008018DE">
            <w:pPr>
              <w:rPr>
                <w:szCs w:val="24"/>
              </w:rPr>
            </w:pPr>
          </w:p>
          <w:p w:rsidR="007E317E" w:rsidRPr="00FB7E37" w:rsidRDefault="007E317E" w:rsidP="008018DE">
            <w:pPr>
              <w:rPr>
                <w:b/>
                <w:szCs w:val="24"/>
              </w:rPr>
            </w:pPr>
            <w:r w:rsidRPr="00FF4D4D">
              <w:rPr>
                <w:b/>
                <w:szCs w:val="24"/>
              </w:rPr>
              <w:t>How does the Apprentice Teacher demonstrate an understanding of the philosophical and historical development of the subject?</w:t>
            </w:r>
          </w:p>
          <w:p w:rsidR="007E317E" w:rsidRPr="00FF4D4D" w:rsidRDefault="007E317E" w:rsidP="008018DE">
            <w:pPr>
              <w:rPr>
                <w:szCs w:val="24"/>
              </w:rPr>
            </w:pPr>
            <w:r>
              <w:rPr>
                <w:szCs w:val="24"/>
              </w:rPr>
              <w:t xml:space="preserve">Ms. McNeill realized that </w:t>
            </w:r>
            <w:r w:rsidRPr="00FF4D4D">
              <w:rPr>
                <w:szCs w:val="24"/>
              </w:rPr>
              <w:t xml:space="preserve">mathematical proficiency </w:t>
            </w:r>
            <w:r>
              <w:rPr>
                <w:szCs w:val="24"/>
              </w:rPr>
              <w:t>is very essential for learning and teaching mathematics. She developed</w:t>
            </w:r>
            <w:r w:rsidRPr="00FF4D4D">
              <w:rPr>
                <w:szCs w:val="24"/>
              </w:rPr>
              <w:t xml:space="preserve"> activities that facilitate</w:t>
            </w:r>
            <w:r>
              <w:rPr>
                <w:szCs w:val="24"/>
              </w:rPr>
              <w:t>d</w:t>
            </w:r>
            <w:r w:rsidRPr="00FF4D4D">
              <w:rPr>
                <w:szCs w:val="24"/>
              </w:rPr>
              <w:t xml:space="preserve"> the stude</w:t>
            </w:r>
            <w:r>
              <w:rPr>
                <w:szCs w:val="24"/>
              </w:rPr>
              <w:t xml:space="preserve">nts’ mathematical proficiencies that include </w:t>
            </w:r>
            <w:r w:rsidRPr="00FF4D4D">
              <w:rPr>
                <w:szCs w:val="24"/>
              </w:rPr>
              <w:t>conceptual understanding, strategic competence, adaptive reasoning and productive disposition.</w:t>
            </w:r>
          </w:p>
          <w:p w:rsidR="007E317E" w:rsidRPr="00FF4D4D" w:rsidRDefault="007E317E" w:rsidP="008018DE">
            <w:pPr>
              <w:rPr>
                <w:szCs w:val="24"/>
              </w:rPr>
            </w:pPr>
          </w:p>
        </w:tc>
      </w:tr>
      <w:tr w:rsidR="007E317E" w:rsidRPr="00FF4D4D" w:rsidTr="008018DE">
        <w:trPr>
          <w:jc w:val="center"/>
        </w:trPr>
        <w:tc>
          <w:tcPr>
            <w:tcW w:w="9576" w:type="dxa"/>
            <w:gridSpan w:val="2"/>
          </w:tcPr>
          <w:p w:rsidR="007E317E" w:rsidRPr="00FF4D4D" w:rsidRDefault="007E317E" w:rsidP="008018DE">
            <w:pPr>
              <w:rPr>
                <w:szCs w:val="24"/>
              </w:rPr>
            </w:pPr>
          </w:p>
          <w:p w:rsidR="007E317E" w:rsidRDefault="007E317E" w:rsidP="008018DE">
            <w:pPr>
              <w:rPr>
                <w:b/>
                <w:szCs w:val="24"/>
              </w:rPr>
            </w:pPr>
            <w:r w:rsidRPr="00FF4D4D">
              <w:rPr>
                <w:b/>
                <w:szCs w:val="24"/>
              </w:rPr>
              <w:t>How does the Apprentice Teacher demonstrate an understanding of state and national standards and use this knowledge to enhance student achievement?</w:t>
            </w:r>
          </w:p>
          <w:p w:rsidR="007E317E" w:rsidRPr="00FF4D4D" w:rsidRDefault="007E317E" w:rsidP="008018DE">
            <w:pPr>
              <w:rPr>
                <w:szCs w:val="24"/>
              </w:rPr>
            </w:pPr>
            <w:r w:rsidRPr="005F407A">
              <w:rPr>
                <w:szCs w:val="24"/>
              </w:rPr>
              <w:t>Ms. McNei</w:t>
            </w:r>
            <w:r>
              <w:rPr>
                <w:szCs w:val="24"/>
              </w:rPr>
              <w:t xml:space="preserve">ll demonstrated an understanding of state and national standards and using this knowledge to enhance student achievement by creating activities align with the standards. </w:t>
            </w:r>
          </w:p>
          <w:p w:rsidR="007E317E" w:rsidRPr="00FF4D4D" w:rsidRDefault="007E317E" w:rsidP="008018DE">
            <w:pPr>
              <w:rPr>
                <w:szCs w:val="24"/>
              </w:rPr>
            </w:pPr>
          </w:p>
        </w:tc>
      </w:tr>
      <w:tr w:rsidR="007E317E" w:rsidRPr="00FF4D4D" w:rsidTr="008018DE">
        <w:trPr>
          <w:trHeight w:val="2520"/>
          <w:jc w:val="center"/>
        </w:trPr>
        <w:tc>
          <w:tcPr>
            <w:tcW w:w="9576" w:type="dxa"/>
            <w:gridSpan w:val="2"/>
            <w:tcBorders>
              <w:bottom w:val="single" w:sz="4" w:space="0" w:color="auto"/>
            </w:tcBorders>
          </w:tcPr>
          <w:p w:rsidR="007E317E" w:rsidRDefault="007E317E" w:rsidP="008018DE">
            <w:pPr>
              <w:rPr>
                <w:smallCaps/>
                <w:szCs w:val="24"/>
              </w:rPr>
            </w:pPr>
            <w:r w:rsidRPr="00FF4D4D">
              <w:rPr>
                <w:smallCaps/>
                <w:szCs w:val="24"/>
              </w:rPr>
              <w:lastRenderedPageBreak/>
              <w:t>Comments for Debriefing:</w:t>
            </w:r>
          </w:p>
          <w:p w:rsidR="007E317E" w:rsidRPr="00FF4D4D" w:rsidRDefault="007E317E" w:rsidP="008018DE">
            <w:pPr>
              <w:rPr>
                <w:szCs w:val="24"/>
              </w:rPr>
            </w:pPr>
            <w:r>
              <w:rPr>
                <w:szCs w:val="24"/>
              </w:rPr>
              <w:t>Great job being flexible and responsiveness to the students’ needs (e.g. moving a more complex problem rather than practicing the order of the problems in the worksheet) and showing care to the students (e.g. one student had a question about rounding by using a calculator. She did not forget and found the student to respond his question after the class.</w:t>
            </w:r>
          </w:p>
          <w:p w:rsidR="007E317E" w:rsidRPr="00FF4D4D" w:rsidRDefault="007E317E" w:rsidP="008018DE">
            <w:pPr>
              <w:rPr>
                <w:szCs w:val="24"/>
              </w:rPr>
            </w:pPr>
          </w:p>
          <w:p w:rsidR="007E317E" w:rsidRDefault="007E317E" w:rsidP="008018DE">
            <w:pPr>
              <w:rPr>
                <w:smallCaps/>
                <w:szCs w:val="24"/>
              </w:rPr>
            </w:pPr>
            <w:r w:rsidRPr="00FF4D4D">
              <w:rPr>
                <w:smallCaps/>
                <w:szCs w:val="24"/>
              </w:rPr>
              <w:t>Classroom Management Tip (Try This!):</w:t>
            </w:r>
          </w:p>
          <w:p w:rsidR="007E317E" w:rsidRPr="00FF4D4D" w:rsidRDefault="007E317E" w:rsidP="008018DE">
            <w:pPr>
              <w:rPr>
                <w:szCs w:val="24"/>
              </w:rPr>
            </w:pPr>
            <w:r>
              <w:rPr>
                <w:szCs w:val="24"/>
              </w:rPr>
              <w:t xml:space="preserve">Please measure and use the real angles in the problem (e.g. 104 and 42), otherwise students would estimate and find the answer without calculation or change the structure of the problem. Make sure about the purpose of warm-up problem, it needs to align with the objective of the day you teach and be double-checked. </w:t>
            </w:r>
          </w:p>
          <w:p w:rsidR="007E317E" w:rsidRPr="00FF4D4D" w:rsidRDefault="007E317E" w:rsidP="008018DE">
            <w:pPr>
              <w:rPr>
                <w:szCs w:val="24"/>
              </w:rPr>
            </w:pPr>
          </w:p>
        </w:tc>
      </w:tr>
    </w:tbl>
    <w:p w:rsidR="007E317E" w:rsidRDefault="007E317E"/>
    <w:sectPr w:rsidR="007E317E" w:rsidSect="00C35FA2">
      <w:pgSz w:w="12240" w:h="15840" w:code="1"/>
      <w:pgMar w:top="630" w:right="1440" w:bottom="36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2"/>
      <w:numFmt w:val="decimal"/>
      <w:lvlText w:val="%1."/>
      <w:lvlJc w:val="left"/>
      <w:pPr>
        <w:tabs>
          <w:tab w:val="num" w:pos="360"/>
        </w:tabs>
        <w:ind w:left="360" w:hanging="360"/>
      </w:pPr>
      <w:rPr>
        <w:rFonts w:hint="default"/>
      </w:rPr>
    </w:lvl>
  </w:abstractNum>
  <w:abstractNum w:abstractNumId="1">
    <w:nsid w:val="0C7E6159"/>
    <w:multiLevelType w:val="hybridMultilevel"/>
    <w:tmpl w:val="F2BA54B4"/>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2C2316"/>
    <w:multiLevelType w:val="hybridMultilevel"/>
    <w:tmpl w:val="9636393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A882A50"/>
    <w:multiLevelType w:val="hybridMultilevel"/>
    <w:tmpl w:val="F2BA5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compat/>
  <w:rsids>
    <w:rsidRoot w:val="00B52F75"/>
    <w:rsid w:val="00096FF2"/>
    <w:rsid w:val="001363CD"/>
    <w:rsid w:val="00152F85"/>
    <w:rsid w:val="0015359D"/>
    <w:rsid w:val="001901B3"/>
    <w:rsid w:val="001A557A"/>
    <w:rsid w:val="001D1693"/>
    <w:rsid w:val="001E32FB"/>
    <w:rsid w:val="0021203F"/>
    <w:rsid w:val="002264F1"/>
    <w:rsid w:val="002324A3"/>
    <w:rsid w:val="002A79F4"/>
    <w:rsid w:val="00307960"/>
    <w:rsid w:val="003C34A2"/>
    <w:rsid w:val="004161F1"/>
    <w:rsid w:val="00416A68"/>
    <w:rsid w:val="004E2F0E"/>
    <w:rsid w:val="00503442"/>
    <w:rsid w:val="00512E2E"/>
    <w:rsid w:val="00547999"/>
    <w:rsid w:val="00557F1D"/>
    <w:rsid w:val="0059643C"/>
    <w:rsid w:val="005A4135"/>
    <w:rsid w:val="005B7FC4"/>
    <w:rsid w:val="00647596"/>
    <w:rsid w:val="00721184"/>
    <w:rsid w:val="00727574"/>
    <w:rsid w:val="0076346B"/>
    <w:rsid w:val="007E317E"/>
    <w:rsid w:val="008237F3"/>
    <w:rsid w:val="00895AE2"/>
    <w:rsid w:val="008A0D2B"/>
    <w:rsid w:val="00915D65"/>
    <w:rsid w:val="009341AB"/>
    <w:rsid w:val="009374DF"/>
    <w:rsid w:val="0099317F"/>
    <w:rsid w:val="009E655F"/>
    <w:rsid w:val="00AB0DDD"/>
    <w:rsid w:val="00AE5A41"/>
    <w:rsid w:val="00B52F75"/>
    <w:rsid w:val="00BD32A2"/>
    <w:rsid w:val="00C06780"/>
    <w:rsid w:val="00C35FA2"/>
    <w:rsid w:val="00C36416"/>
    <w:rsid w:val="00C4331B"/>
    <w:rsid w:val="00C777EE"/>
    <w:rsid w:val="00D319E6"/>
    <w:rsid w:val="00DC0266"/>
    <w:rsid w:val="00DF60F1"/>
    <w:rsid w:val="00E068E2"/>
    <w:rsid w:val="00E469C1"/>
    <w:rsid w:val="00EB4C98"/>
    <w:rsid w:val="00EF5582"/>
    <w:rsid w:val="00F6741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E32FB"/>
    <w:rPr>
      <w:sz w:val="24"/>
    </w:rPr>
  </w:style>
  <w:style w:type="paragraph" w:styleId="Heading1">
    <w:name w:val="heading 1"/>
    <w:basedOn w:val="Normal"/>
    <w:next w:val="Normal"/>
    <w:qFormat/>
    <w:rsid w:val="001E32FB"/>
    <w:pPr>
      <w:keepNext/>
      <w:jc w:val="center"/>
      <w:outlineLvl w:val="0"/>
    </w:pPr>
    <w:rPr>
      <w:b/>
    </w:rPr>
  </w:style>
  <w:style w:type="paragraph" w:styleId="Heading2">
    <w:name w:val="heading 2"/>
    <w:basedOn w:val="Normal"/>
    <w:next w:val="Normal"/>
    <w:link w:val="Heading2Char"/>
    <w:qFormat/>
    <w:rsid w:val="001E32FB"/>
    <w:pPr>
      <w:keepNext/>
      <w:jc w:val="center"/>
      <w:outlineLvl w:val="1"/>
    </w:pPr>
    <w:rPr>
      <w:b/>
      <w:smallCaps/>
      <w:sz w:val="40"/>
    </w:rPr>
  </w:style>
  <w:style w:type="paragraph" w:styleId="Heading3">
    <w:name w:val="heading 3"/>
    <w:basedOn w:val="Normal"/>
    <w:next w:val="Normal"/>
    <w:link w:val="Heading3Char"/>
    <w:qFormat/>
    <w:rsid w:val="001E32FB"/>
    <w:pPr>
      <w:keepNext/>
      <w:tabs>
        <w:tab w:val="left" w:pos="1080"/>
      </w:tabs>
      <w:jc w:val="center"/>
      <w:outlineLvl w:val="2"/>
    </w:pPr>
    <w:rPr>
      <w:b/>
      <w:sz w:val="48"/>
    </w:rPr>
  </w:style>
  <w:style w:type="paragraph" w:styleId="Heading4">
    <w:name w:val="heading 4"/>
    <w:basedOn w:val="Normal"/>
    <w:next w:val="Normal"/>
    <w:qFormat/>
    <w:rsid w:val="001E32FB"/>
    <w:pPr>
      <w:keepNext/>
      <w:jc w:val="center"/>
      <w:outlineLvl w:val="3"/>
    </w:pPr>
    <w:rPr>
      <w:b/>
      <w:smallCaps/>
      <w:sz w:val="10"/>
    </w:rPr>
  </w:style>
  <w:style w:type="paragraph" w:styleId="Heading5">
    <w:name w:val="heading 5"/>
    <w:basedOn w:val="Normal"/>
    <w:next w:val="Normal"/>
    <w:qFormat/>
    <w:rsid w:val="001E32FB"/>
    <w:pPr>
      <w:keepNext/>
      <w:jc w:val="right"/>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32FB"/>
    <w:pPr>
      <w:jc w:val="center"/>
    </w:pPr>
    <w:rPr>
      <w:b/>
    </w:rPr>
  </w:style>
  <w:style w:type="character" w:customStyle="1" w:styleId="Heading2Char">
    <w:name w:val="Heading 2 Char"/>
    <w:basedOn w:val="DefaultParagraphFont"/>
    <w:link w:val="Heading2"/>
    <w:rsid w:val="007E317E"/>
    <w:rPr>
      <w:b/>
      <w:smallCaps/>
      <w:sz w:val="40"/>
    </w:rPr>
  </w:style>
  <w:style w:type="character" w:customStyle="1" w:styleId="Heading3Char">
    <w:name w:val="Heading 3 Char"/>
    <w:basedOn w:val="DefaultParagraphFont"/>
    <w:link w:val="Heading3"/>
    <w:rsid w:val="007E317E"/>
    <w:rPr>
      <w:b/>
      <w:sz w:val="48"/>
    </w:rPr>
  </w:style>
</w:styles>
</file>

<file path=word/webSettings.xml><?xml version="1.0" encoding="utf-8"?>
<w:webSettings xmlns:r="http://schemas.openxmlformats.org/officeDocument/2006/relationships" xmlns:w="http://schemas.openxmlformats.org/wordprocessingml/2006/main">
  <w:divs>
    <w:div w:id="1219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FOCUSED OBSERVATIONS</vt:lpstr>
    </vt:vector>
  </TitlesOfParts>
  <Company>The University of Texas at Austin</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FOCUSED OBSERVATIONS</dc:title>
  <dc:creator>Special Projects Office</dc:creator>
  <cp:lastModifiedBy>Heather</cp:lastModifiedBy>
  <cp:revision>3</cp:revision>
  <cp:lastPrinted>2011-09-01T12:49:00Z</cp:lastPrinted>
  <dcterms:created xsi:type="dcterms:W3CDTF">2013-04-20T20:38:00Z</dcterms:created>
  <dcterms:modified xsi:type="dcterms:W3CDTF">2013-04-25T00:32:00Z</dcterms:modified>
</cp:coreProperties>
</file>